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1A698AB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A611BC">
        <w:t>1</w:t>
      </w:r>
      <w:r w:rsidR="008B2F0D">
        <w:t>2</w:t>
      </w:r>
      <w:r w:rsidR="00242EFB">
        <w:t>3</w:t>
      </w:r>
      <w:r w:rsidRPr="00CE0424">
        <w:tab/>
      </w:r>
      <w:r w:rsidR="00091557" w:rsidRPr="00CE0424">
        <w:rPr>
          <w:sz w:val="32"/>
          <w:szCs w:val="32"/>
        </w:rPr>
        <w:t>R</w:t>
      </w:r>
      <w:r w:rsidR="008F1C4E">
        <w:rPr>
          <w:sz w:val="32"/>
          <w:szCs w:val="32"/>
        </w:rPr>
        <w:t>1</w:t>
      </w:r>
      <w:r w:rsidR="00091557" w:rsidRPr="00CE0424">
        <w:rPr>
          <w:sz w:val="32"/>
          <w:szCs w:val="32"/>
        </w:rPr>
        <w:t>-</w:t>
      </w:r>
      <w:r w:rsidR="00A611BC">
        <w:rPr>
          <w:sz w:val="32"/>
          <w:szCs w:val="32"/>
        </w:rPr>
        <w:t>2</w:t>
      </w:r>
      <w:r w:rsidR="008B2F0D">
        <w:rPr>
          <w:sz w:val="32"/>
          <w:szCs w:val="32"/>
        </w:rPr>
        <w:t>5</w:t>
      </w:r>
      <w:r w:rsidR="00F21DCF">
        <w:rPr>
          <w:sz w:val="32"/>
          <w:szCs w:val="32"/>
        </w:rPr>
        <w:t>0</w:t>
      </w:r>
      <w:r w:rsidR="00F92719">
        <w:rPr>
          <w:sz w:val="32"/>
          <w:szCs w:val="32"/>
        </w:rPr>
        <w:t>8462</w:t>
      </w:r>
    </w:p>
    <w:p w14:paraId="0CE7B7E6" w14:textId="6704E2EA" w:rsidR="00E90E49" w:rsidRPr="00CE0424" w:rsidRDefault="00242EFB" w:rsidP="00311702">
      <w:pPr>
        <w:pStyle w:val="3GPPHeader"/>
      </w:pPr>
      <w:r>
        <w:t>Dallas, US</w:t>
      </w:r>
      <w:r w:rsidR="00904D5D">
        <w:t xml:space="preserve">, </w:t>
      </w:r>
      <w:r w:rsidR="00E24DC5">
        <w:t>November</w:t>
      </w:r>
      <w:r w:rsidR="00904D5D">
        <w:t xml:space="preserve"> </w:t>
      </w:r>
      <w:r>
        <w:t>17</w:t>
      </w:r>
      <w:r w:rsidR="00904D5D" w:rsidRPr="00904D5D">
        <w:rPr>
          <w:vertAlign w:val="superscript"/>
        </w:rPr>
        <w:t>th</w:t>
      </w:r>
      <w:r w:rsidR="00904D5D">
        <w:t xml:space="preserve">- </w:t>
      </w:r>
      <w:r>
        <w:t>21</w:t>
      </w:r>
      <w:r w:rsidRPr="00242EFB">
        <w:rPr>
          <w:vertAlign w:val="superscript"/>
        </w:rPr>
        <w:t>st</w:t>
      </w:r>
      <w:r w:rsidR="00904D5D">
        <w:t>,</w:t>
      </w:r>
      <w:r w:rsidR="00AB44A9" w:rsidRPr="00AB44A9">
        <w:t xml:space="preserve"> 2025</w:t>
      </w:r>
    </w:p>
    <w:p w14:paraId="3086AC07" w14:textId="77777777" w:rsidR="00E90E49" w:rsidRPr="00CE0424" w:rsidRDefault="00E90E49" w:rsidP="00357380">
      <w:pPr>
        <w:pStyle w:val="3GPPHeader"/>
      </w:pPr>
    </w:p>
    <w:p w14:paraId="3982483C" w14:textId="4EC3ECFB" w:rsidR="00E90E49" w:rsidRPr="00BD3FA0" w:rsidRDefault="00E90E49" w:rsidP="00311702">
      <w:pPr>
        <w:pStyle w:val="3GPPHeader"/>
        <w:rPr>
          <w:sz w:val="22"/>
        </w:rPr>
      </w:pPr>
      <w:r w:rsidRPr="00BD3FA0">
        <w:rPr>
          <w:sz w:val="22"/>
        </w:rPr>
        <w:t>Agenda Item:</w:t>
      </w:r>
      <w:r w:rsidRPr="00BD3FA0">
        <w:rPr>
          <w:sz w:val="22"/>
        </w:rPr>
        <w:tab/>
      </w:r>
      <w:r w:rsidR="001C186E" w:rsidRPr="00BD3FA0">
        <w:rPr>
          <w:sz w:val="22"/>
        </w:rPr>
        <w:t>11.3.2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6E3D705" w:rsidR="00E90E49" w:rsidRPr="00CE0424" w:rsidRDefault="003D3C45" w:rsidP="00311702">
      <w:pPr>
        <w:pStyle w:val="3GPPHeader"/>
        <w:rPr>
          <w:sz w:val="22"/>
        </w:rPr>
      </w:pPr>
      <w:r>
        <w:rPr>
          <w:sz w:val="22"/>
        </w:rPr>
        <w:t>Title:</w:t>
      </w:r>
      <w:r w:rsidR="00E90E49" w:rsidRPr="00CE0424">
        <w:rPr>
          <w:sz w:val="22"/>
        </w:rPr>
        <w:tab/>
      </w:r>
      <w:r w:rsidR="008B2F0D">
        <w:rPr>
          <w:sz w:val="22"/>
        </w:rPr>
        <w:t>On 6G frame structure</w:t>
      </w:r>
    </w:p>
    <w:p w14:paraId="2D5672ED" w14:textId="318EA6EC" w:rsidR="00E90E49" w:rsidRPr="001E34E8" w:rsidRDefault="00E90E49" w:rsidP="001E34E8">
      <w:pPr>
        <w:pStyle w:val="3GPPHeader"/>
        <w:rPr>
          <w:sz w:val="22"/>
        </w:rPr>
      </w:pPr>
      <w:r w:rsidRPr="00CE0424">
        <w:rPr>
          <w:sz w:val="22"/>
        </w:rPr>
        <w:t>Document for:</w:t>
      </w:r>
      <w:r w:rsidRPr="00CE0424">
        <w:rPr>
          <w:sz w:val="22"/>
        </w:rPr>
        <w:tab/>
      </w:r>
      <w:r w:rsidRPr="00AB44A9">
        <w:rPr>
          <w:sz w:val="22"/>
        </w:rPr>
        <w:t>Discussion</w:t>
      </w:r>
    </w:p>
    <w:p w14:paraId="6883CB62" w14:textId="33436E6E" w:rsidR="00E90E49" w:rsidRPr="00CE0424" w:rsidRDefault="00E90E49" w:rsidP="00AC22FB">
      <w:pPr>
        <w:pStyle w:val="Heading1"/>
      </w:pPr>
      <w:r w:rsidRPr="00CE0424">
        <w:t>Introduction</w:t>
      </w:r>
    </w:p>
    <w:p w14:paraId="378ACFD5" w14:textId="663D8918" w:rsidR="00FE01DF" w:rsidRDefault="00197D2B" w:rsidP="00CE0424">
      <w:pPr>
        <w:pStyle w:val="BodyText"/>
      </w:pPr>
      <w:r>
        <w:t xml:space="preserve">In </w:t>
      </w:r>
      <w:r>
        <w:fldChar w:fldCharType="begin"/>
      </w:r>
      <w:r>
        <w:instrText xml:space="preserve"> REF _Ref204596969 \r \h </w:instrText>
      </w:r>
      <w:r>
        <w:fldChar w:fldCharType="separate"/>
      </w:r>
      <w:r w:rsidR="005055E1">
        <w:t>[1]</w:t>
      </w:r>
      <w:r>
        <w:fldChar w:fldCharType="end"/>
      </w:r>
      <w:r>
        <w:t xml:space="preserve">, a new study item for </w:t>
      </w:r>
      <w:r w:rsidR="00B071CD">
        <w:t>6G radio was endorsed</w:t>
      </w:r>
      <w:r w:rsidR="00FE01DF">
        <w:t>, and as part of the detailed objectives, the following was stated:</w:t>
      </w:r>
    </w:p>
    <w:p w14:paraId="231E64EA" w14:textId="735F991A" w:rsidR="00477768" w:rsidRDefault="00FE01DF" w:rsidP="00CE0424">
      <w:pPr>
        <w:pStyle w:val="BodyText"/>
      </w:pPr>
      <w:r>
        <w:rPr>
          <w:noProof/>
        </w:rPr>
        <mc:AlternateContent>
          <mc:Choice Requires="wps">
            <w:drawing>
              <wp:inline distT="0" distB="0" distL="0" distR="0" wp14:anchorId="35816572" wp14:editId="76147229">
                <wp:extent cx="6120765" cy="345716"/>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73BB34D7" w14:textId="77777777" w:rsidR="00F632FF" w:rsidRPr="00F632FF" w:rsidRDefault="00F632FF" w:rsidP="000A6149">
                            <w:pPr>
                              <w:numPr>
                                <w:ilvl w:val="0"/>
                                <w:numId w:val="31"/>
                              </w:numPr>
                              <w:spacing w:after="0"/>
                              <w:ind w:left="357" w:hanging="357"/>
                            </w:pPr>
                            <w:r w:rsidRPr="00F632FF">
                              <w:t xml:space="preserve">Physical Layer structure for 6GR, </w:t>
                            </w:r>
                          </w:p>
                          <w:p w14:paraId="6FE7071A" w14:textId="77777777" w:rsidR="00F632FF" w:rsidRPr="00F632FF" w:rsidRDefault="00F632FF" w:rsidP="000A6149">
                            <w:pPr>
                              <w:numPr>
                                <w:ilvl w:val="1"/>
                                <w:numId w:val="32"/>
                              </w:numPr>
                              <w:spacing w:after="0"/>
                              <w:ind w:left="924" w:hanging="357"/>
                            </w:pPr>
                            <w:r w:rsidRPr="00F632FF">
                              <w:t>Waveforms (OFDM-based) and modulations. 5G NR Waveforms and modulation should be considered for 6GR and is also the benchmark for other potential proposals. [RAN1, RAN4]</w:t>
                            </w:r>
                          </w:p>
                          <w:p w14:paraId="0D0858F9" w14:textId="77777777" w:rsidR="00F632FF" w:rsidRPr="00F632FF" w:rsidRDefault="00F632FF" w:rsidP="000A6149">
                            <w:pPr>
                              <w:numPr>
                                <w:ilvl w:val="1"/>
                                <w:numId w:val="32"/>
                              </w:numPr>
                              <w:spacing w:after="0"/>
                              <w:ind w:left="924" w:hanging="357"/>
                              <w:rPr>
                                <w:highlight w:val="green"/>
                              </w:rPr>
                            </w:pPr>
                            <w:r w:rsidRPr="00F632FF">
                              <w:rPr>
                                <w:highlight w:val="green"/>
                              </w:rPr>
                              <w:t>Frame structure, including compatibility with 5G NR to allow for efficient 5G-6G Multi-RAT Spectrum Sharing (MRSS). [RAN1]</w:t>
                            </w:r>
                          </w:p>
                          <w:p w14:paraId="144A0AEC" w14:textId="77777777" w:rsidR="00F632FF" w:rsidRPr="00F632FF" w:rsidRDefault="00F632FF" w:rsidP="000A6149">
                            <w:pPr>
                              <w:numPr>
                                <w:ilvl w:val="1"/>
                                <w:numId w:val="32"/>
                              </w:numPr>
                              <w:spacing w:after="0"/>
                              <w:ind w:left="924" w:hanging="357"/>
                            </w:pPr>
                            <w:r w:rsidRPr="00F632FF">
                              <w:t>Channel coding, using LDPC and Polar Code as baseline, considering applicable extensions to satisfy 6G requirements and characteristics with acceptable performance/complexity trade-off [RAN1]</w:t>
                            </w:r>
                          </w:p>
                          <w:p w14:paraId="7791B7A1" w14:textId="77777777" w:rsidR="00F632FF" w:rsidRPr="00F632FF" w:rsidRDefault="00F632FF" w:rsidP="000A6149">
                            <w:pPr>
                              <w:numPr>
                                <w:ilvl w:val="1"/>
                                <w:numId w:val="32"/>
                              </w:numPr>
                              <w:spacing w:after="0"/>
                              <w:ind w:left="924" w:hanging="357"/>
                              <w:rPr>
                                <w:highlight w:val="green"/>
                              </w:rPr>
                            </w:pPr>
                            <w:r w:rsidRPr="00F632FF">
                              <w:rPr>
                                <w:highlight w:val="green"/>
                              </w:rPr>
                              <w:t>Channel Bandwidth (at least minimum and maximum), Numerology, avoiding multiple numerologies for the same band / sub-range (e.g., enabling synergies among frequency bands in the ~7GHz range) [RAN1, RAN4]</w:t>
                            </w:r>
                          </w:p>
                          <w:p w14:paraId="2C3E88A9" w14:textId="77777777" w:rsidR="00F632FF" w:rsidRPr="00F632FF" w:rsidRDefault="00F632FF" w:rsidP="000A6149">
                            <w:pPr>
                              <w:numPr>
                                <w:ilvl w:val="1"/>
                                <w:numId w:val="32"/>
                              </w:numPr>
                              <w:spacing w:after="0"/>
                              <w:ind w:left="924" w:hanging="357"/>
                            </w:pPr>
                            <w:r w:rsidRPr="00F632FF">
                              <w:t>Physical layer control, data scheduling and HARQ operation [RAN1, RAN2]</w:t>
                            </w:r>
                          </w:p>
                          <w:p w14:paraId="760D87E5" w14:textId="77777777" w:rsidR="00F632FF" w:rsidRPr="00F632FF" w:rsidRDefault="00F632FF" w:rsidP="000A6149">
                            <w:pPr>
                              <w:numPr>
                                <w:ilvl w:val="1"/>
                                <w:numId w:val="32"/>
                              </w:numPr>
                              <w:spacing w:after="0"/>
                              <w:ind w:left="924" w:hanging="357"/>
                            </w:pPr>
                            <w:r w:rsidRPr="00F632FF">
                              <w:t>MIMO operation [RAN1, RAN4]</w:t>
                            </w:r>
                          </w:p>
                          <w:p w14:paraId="0023477E" w14:textId="77777777" w:rsidR="00F632FF" w:rsidRPr="00F632FF" w:rsidRDefault="00F632FF" w:rsidP="000A6149">
                            <w:pPr>
                              <w:numPr>
                                <w:ilvl w:val="1"/>
                                <w:numId w:val="32"/>
                              </w:numPr>
                              <w:spacing w:after="0"/>
                              <w:ind w:left="924" w:hanging="357"/>
                            </w:pPr>
                            <w:r w:rsidRPr="00F632FF">
                              <w:t xml:space="preserve">Duplexing [RAN1, RAN4] </w:t>
                            </w:r>
                          </w:p>
                          <w:p w14:paraId="647A6471" w14:textId="77777777" w:rsidR="00F632FF" w:rsidRPr="00F632FF" w:rsidRDefault="00F632FF" w:rsidP="000A6149">
                            <w:pPr>
                              <w:numPr>
                                <w:ilvl w:val="1"/>
                                <w:numId w:val="32"/>
                              </w:numPr>
                              <w:spacing w:after="0"/>
                              <w:ind w:left="924" w:hanging="357"/>
                            </w:pPr>
                            <w:r w:rsidRPr="00F632FF">
                              <w:t>Initial access [RAN1, RAN2, RAN4]</w:t>
                            </w:r>
                          </w:p>
                          <w:p w14:paraId="466C41AE" w14:textId="77777777" w:rsidR="00F632FF" w:rsidRPr="00F632FF" w:rsidRDefault="00F632FF" w:rsidP="000A6149">
                            <w:pPr>
                              <w:numPr>
                                <w:ilvl w:val="2"/>
                                <w:numId w:val="33"/>
                              </w:numPr>
                              <w:spacing w:after="0"/>
                              <w:ind w:left="1202" w:hanging="181"/>
                            </w:pPr>
                            <w:r w:rsidRPr="00F632FF">
                              <w:t>Studies on synchronization signal and raster, broadcast signals/channel and physical random access channel [RAN1, RAN4]</w:t>
                            </w:r>
                          </w:p>
                          <w:p w14:paraId="42209763" w14:textId="77777777" w:rsidR="00F632FF" w:rsidRPr="00F632FF" w:rsidRDefault="00F632FF" w:rsidP="000A6149">
                            <w:pPr>
                              <w:numPr>
                                <w:ilvl w:val="2"/>
                                <w:numId w:val="33"/>
                              </w:numPr>
                              <w:spacing w:after="0"/>
                              <w:ind w:left="1202" w:hanging="181"/>
                            </w:pPr>
                            <w:r w:rsidRPr="00F632FF">
                              <w:t xml:space="preserve">Studies on initial access procedure, random access procedures, system information and paging [RAN2, RAN1, RAN4]   </w:t>
                            </w:r>
                          </w:p>
                          <w:p w14:paraId="775C8F5F" w14:textId="77777777" w:rsidR="00F632FF" w:rsidRPr="00F632FF" w:rsidRDefault="00F632FF" w:rsidP="000A6149">
                            <w:pPr>
                              <w:numPr>
                                <w:ilvl w:val="1"/>
                                <w:numId w:val="32"/>
                              </w:numPr>
                              <w:spacing w:after="0"/>
                              <w:ind w:left="924" w:hanging="357"/>
                            </w:pPr>
                            <w:r w:rsidRPr="00F632FF">
                              <w:t>6GR spectrum utilization and aggregation.  [RAN1, RAN2, RAN4]</w:t>
                            </w:r>
                          </w:p>
                          <w:p w14:paraId="34F52A9F" w14:textId="77777777" w:rsidR="00F632FF" w:rsidRPr="00F632FF" w:rsidRDefault="00F632FF" w:rsidP="000A6149">
                            <w:pPr>
                              <w:numPr>
                                <w:ilvl w:val="1"/>
                                <w:numId w:val="32"/>
                              </w:numPr>
                              <w:spacing w:after="0"/>
                              <w:ind w:left="924" w:hanging="357"/>
                            </w:pPr>
                            <w:r w:rsidRPr="00F632FF">
                              <w:t>Other physical layer signals, channels and procedures [RAN1, RAN2, RAN4]</w:t>
                            </w:r>
                          </w:p>
                          <w:p w14:paraId="3C70DA06" w14:textId="77777777" w:rsidR="00F632FF" w:rsidRPr="00F632FF" w:rsidRDefault="00F632FF" w:rsidP="000A6149">
                            <w:pPr>
                              <w:numPr>
                                <w:ilvl w:val="1"/>
                                <w:numId w:val="32"/>
                              </w:numPr>
                              <w:spacing w:after="0"/>
                              <w:ind w:left="924" w:hanging="357"/>
                            </w:pPr>
                            <w:r w:rsidRPr="00F632FF">
                              <w:t>Evaluate performance of at least energy efficiency, spectrum efficiency, and coverage compared to 5G NR, and deliver the initial result at the end of study [RAN1].</w:t>
                            </w:r>
                          </w:p>
                          <w:p w14:paraId="0F3670C5" w14:textId="4FA38844" w:rsidR="00FE01DF" w:rsidRPr="00F632FF" w:rsidRDefault="00F632FF" w:rsidP="000A6149">
                            <w:pPr>
                              <w:numPr>
                                <w:ilvl w:val="2"/>
                                <w:numId w:val="33"/>
                              </w:numPr>
                              <w:spacing w:after="0"/>
                              <w:ind w:left="1202" w:hanging="181"/>
                            </w:pPr>
                            <w:r w:rsidRPr="00F632FF">
                              <w:t>RAN4 can be involved, if necessary, based on the LS from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5816572" id="_x0000_t202" coordsize="21600,21600" o:spt="202" path="m,l,21600r21600,l21600,xe">
                <v:stroke joinstyle="miter"/>
                <v:path gradientshapeok="t" o:connecttype="rect"/>
              </v:shapetype>
              <v:shape id="Text Box 1" o:spid="_x0000_s1026"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" fillcolor="white [3201]" strokeweight=".5pt">
                <v:textbox style="mso-fit-shape-to-text:t">
                  <w:txbxContent>
                    <w:p w14:paraId="73BB34D7" w14:textId="77777777" w:rsidR="00F632FF" w:rsidRPr="00F632FF" w:rsidRDefault="00F632FF" w:rsidP="000A6149">
                      <w:pPr>
                        <w:numPr>
                          <w:ilvl w:val="0"/>
                          <w:numId w:val="31"/>
                        </w:numPr>
                        <w:spacing w:after="0"/>
                        <w:ind w:left="357" w:hanging="357"/>
                      </w:pPr>
                      <w:r w:rsidRPr="00F632FF">
                        <w:t xml:space="preserve">Physical Layer structure for 6GR, </w:t>
                      </w:r>
                    </w:p>
                    <w:p w14:paraId="6FE7071A" w14:textId="77777777" w:rsidR="00F632FF" w:rsidRPr="00F632FF" w:rsidRDefault="00F632FF" w:rsidP="000A6149">
                      <w:pPr>
                        <w:numPr>
                          <w:ilvl w:val="1"/>
                          <w:numId w:val="32"/>
                        </w:numPr>
                        <w:spacing w:after="0"/>
                        <w:ind w:left="924" w:hanging="357"/>
                      </w:pPr>
                      <w:r w:rsidRPr="00F632FF">
                        <w:t>Waveforms (OFDM-based) and modulations. 5G NR Waveforms and modulation should be considered for 6GR and is also the benchmark for other potential proposals. [RAN1, RAN4]</w:t>
                      </w:r>
                    </w:p>
                    <w:p w14:paraId="0D0858F9" w14:textId="77777777" w:rsidR="00F632FF" w:rsidRPr="00F632FF" w:rsidRDefault="00F632FF" w:rsidP="000A6149">
                      <w:pPr>
                        <w:numPr>
                          <w:ilvl w:val="1"/>
                          <w:numId w:val="32"/>
                        </w:numPr>
                        <w:spacing w:after="0"/>
                        <w:ind w:left="924" w:hanging="357"/>
                        <w:rPr>
                          <w:highlight w:val="green"/>
                        </w:rPr>
                      </w:pPr>
                      <w:r w:rsidRPr="00F632FF">
                        <w:rPr>
                          <w:highlight w:val="green"/>
                        </w:rPr>
                        <w:t>Frame structure, including compatibility with 5G NR to allow for efficient 5G-6G Multi-RAT Spectrum Sharing (MRSS). [RAN1]</w:t>
                      </w:r>
                    </w:p>
                    <w:p w14:paraId="144A0AEC" w14:textId="77777777" w:rsidR="00F632FF" w:rsidRPr="00F632FF" w:rsidRDefault="00F632FF" w:rsidP="000A6149">
                      <w:pPr>
                        <w:numPr>
                          <w:ilvl w:val="1"/>
                          <w:numId w:val="32"/>
                        </w:numPr>
                        <w:spacing w:after="0"/>
                        <w:ind w:left="924" w:hanging="357"/>
                      </w:pPr>
                      <w:r w:rsidRPr="00F632FF">
                        <w:t>Channel coding, using LDPC and Polar Code as baseline, considering applicable extensions to satisfy 6G requirements and characteristics with acceptable performance/complexity trade-off [RAN1]</w:t>
                      </w:r>
                    </w:p>
                    <w:p w14:paraId="7791B7A1" w14:textId="77777777" w:rsidR="00F632FF" w:rsidRPr="00F632FF" w:rsidRDefault="00F632FF" w:rsidP="000A6149">
                      <w:pPr>
                        <w:numPr>
                          <w:ilvl w:val="1"/>
                          <w:numId w:val="32"/>
                        </w:numPr>
                        <w:spacing w:after="0"/>
                        <w:ind w:left="924" w:hanging="357"/>
                        <w:rPr>
                          <w:highlight w:val="green"/>
                        </w:rPr>
                      </w:pPr>
                      <w:r w:rsidRPr="00F632FF">
                        <w:rPr>
                          <w:highlight w:val="green"/>
                        </w:rPr>
                        <w:t>Channel Bandwidth (at least minimum and maximum), Numerology, avoiding multiple numerologies for the same band / sub-range (e.g., enabling synergies among frequency bands in the ~7GHz range) [RAN1, RAN4]</w:t>
                      </w:r>
                    </w:p>
                    <w:p w14:paraId="2C3E88A9" w14:textId="77777777" w:rsidR="00F632FF" w:rsidRPr="00F632FF" w:rsidRDefault="00F632FF" w:rsidP="000A6149">
                      <w:pPr>
                        <w:numPr>
                          <w:ilvl w:val="1"/>
                          <w:numId w:val="32"/>
                        </w:numPr>
                        <w:spacing w:after="0"/>
                        <w:ind w:left="924" w:hanging="357"/>
                      </w:pPr>
                      <w:r w:rsidRPr="00F632FF">
                        <w:t>Physical layer control, data scheduling and HARQ operation [RAN1, RAN2]</w:t>
                      </w:r>
                    </w:p>
                    <w:p w14:paraId="760D87E5" w14:textId="77777777" w:rsidR="00F632FF" w:rsidRPr="00F632FF" w:rsidRDefault="00F632FF" w:rsidP="000A6149">
                      <w:pPr>
                        <w:numPr>
                          <w:ilvl w:val="1"/>
                          <w:numId w:val="32"/>
                        </w:numPr>
                        <w:spacing w:after="0"/>
                        <w:ind w:left="924" w:hanging="357"/>
                      </w:pPr>
                      <w:r w:rsidRPr="00F632FF">
                        <w:t>MIMO operation [RAN1, RAN4]</w:t>
                      </w:r>
                    </w:p>
                    <w:p w14:paraId="0023477E" w14:textId="77777777" w:rsidR="00F632FF" w:rsidRPr="00F632FF" w:rsidRDefault="00F632FF" w:rsidP="000A6149">
                      <w:pPr>
                        <w:numPr>
                          <w:ilvl w:val="1"/>
                          <w:numId w:val="32"/>
                        </w:numPr>
                        <w:spacing w:after="0"/>
                        <w:ind w:left="924" w:hanging="357"/>
                      </w:pPr>
                      <w:r w:rsidRPr="00F632FF">
                        <w:t xml:space="preserve">Duplexing [RAN1, RAN4] </w:t>
                      </w:r>
                    </w:p>
                    <w:p w14:paraId="647A6471" w14:textId="77777777" w:rsidR="00F632FF" w:rsidRPr="00F632FF" w:rsidRDefault="00F632FF" w:rsidP="000A6149">
                      <w:pPr>
                        <w:numPr>
                          <w:ilvl w:val="1"/>
                          <w:numId w:val="32"/>
                        </w:numPr>
                        <w:spacing w:after="0"/>
                        <w:ind w:left="924" w:hanging="357"/>
                      </w:pPr>
                      <w:r w:rsidRPr="00F632FF">
                        <w:t>Initial access [RAN1, RAN2, RAN4]</w:t>
                      </w:r>
                    </w:p>
                    <w:p w14:paraId="466C41AE" w14:textId="77777777" w:rsidR="00F632FF" w:rsidRPr="00F632FF" w:rsidRDefault="00F632FF" w:rsidP="000A6149">
                      <w:pPr>
                        <w:numPr>
                          <w:ilvl w:val="2"/>
                          <w:numId w:val="33"/>
                        </w:numPr>
                        <w:spacing w:after="0"/>
                        <w:ind w:left="1202" w:hanging="181"/>
                      </w:pPr>
                      <w:r w:rsidRPr="00F632FF">
                        <w:t>Studies on synchronization signal and raster, broadcast signals/channel and physical random access channel [RAN1, RAN4]</w:t>
                      </w:r>
                    </w:p>
                    <w:p w14:paraId="42209763" w14:textId="77777777" w:rsidR="00F632FF" w:rsidRPr="00F632FF" w:rsidRDefault="00F632FF" w:rsidP="000A6149">
                      <w:pPr>
                        <w:numPr>
                          <w:ilvl w:val="2"/>
                          <w:numId w:val="33"/>
                        </w:numPr>
                        <w:spacing w:after="0"/>
                        <w:ind w:left="1202" w:hanging="181"/>
                      </w:pPr>
                      <w:r w:rsidRPr="00F632FF">
                        <w:t xml:space="preserve">Studies on initial access procedure, random access procedures, system information and paging [RAN2, RAN1, RAN4]   </w:t>
                      </w:r>
                    </w:p>
                    <w:p w14:paraId="775C8F5F" w14:textId="77777777" w:rsidR="00F632FF" w:rsidRPr="00F632FF" w:rsidRDefault="00F632FF" w:rsidP="000A6149">
                      <w:pPr>
                        <w:numPr>
                          <w:ilvl w:val="1"/>
                          <w:numId w:val="32"/>
                        </w:numPr>
                        <w:spacing w:after="0"/>
                        <w:ind w:left="924" w:hanging="357"/>
                      </w:pPr>
                      <w:r w:rsidRPr="00F632FF">
                        <w:t>6GR spectrum utilization and aggregation.  [RAN1, RAN2, RAN4]</w:t>
                      </w:r>
                    </w:p>
                    <w:p w14:paraId="34F52A9F" w14:textId="77777777" w:rsidR="00F632FF" w:rsidRPr="00F632FF" w:rsidRDefault="00F632FF" w:rsidP="000A6149">
                      <w:pPr>
                        <w:numPr>
                          <w:ilvl w:val="1"/>
                          <w:numId w:val="32"/>
                        </w:numPr>
                        <w:spacing w:after="0"/>
                        <w:ind w:left="924" w:hanging="357"/>
                      </w:pPr>
                      <w:r w:rsidRPr="00F632FF">
                        <w:t>Other physical layer signals, channels and procedures [RAN1, RAN2, RAN4]</w:t>
                      </w:r>
                    </w:p>
                    <w:p w14:paraId="3C70DA06" w14:textId="77777777" w:rsidR="00F632FF" w:rsidRPr="00F632FF" w:rsidRDefault="00F632FF" w:rsidP="000A6149">
                      <w:pPr>
                        <w:numPr>
                          <w:ilvl w:val="1"/>
                          <w:numId w:val="32"/>
                        </w:numPr>
                        <w:spacing w:after="0"/>
                        <w:ind w:left="924" w:hanging="357"/>
                      </w:pPr>
                      <w:r w:rsidRPr="00F632FF">
                        <w:t>Evaluate performance of at least energy efficiency, spectrum efficiency, and coverage compared to 5G NR, and deliver the initial result at the end of study [RAN1].</w:t>
                      </w:r>
                    </w:p>
                    <w:p w14:paraId="0F3670C5" w14:textId="4FA38844" w:rsidR="00FE01DF" w:rsidRPr="00F632FF" w:rsidRDefault="00F632FF" w:rsidP="000A6149">
                      <w:pPr>
                        <w:numPr>
                          <w:ilvl w:val="2"/>
                          <w:numId w:val="33"/>
                        </w:numPr>
                        <w:spacing w:after="0"/>
                        <w:ind w:left="1202" w:hanging="181"/>
                      </w:pPr>
                      <w:r w:rsidRPr="00F632FF">
                        <w:t>RAN4 can be involved, if necessary, based on the LS from RAN1</w:t>
                      </w:r>
                    </w:p>
                  </w:txbxContent>
                </v:textbox>
                <w10:anchorlock/>
              </v:shape>
            </w:pict>
          </mc:Fallback>
        </mc:AlternateContent>
      </w:r>
      <w:r w:rsidR="00B12344">
        <w:t xml:space="preserve"> </w:t>
      </w:r>
    </w:p>
    <w:p w14:paraId="2135E08D" w14:textId="313A55D2" w:rsidR="0045647A" w:rsidRPr="00CE0424" w:rsidRDefault="00667C7C" w:rsidP="00CE0424">
      <w:pPr>
        <w:pStyle w:val="BodyText"/>
      </w:pPr>
      <w:r>
        <w:t>In this paper, we will discuss the numerology</w:t>
      </w:r>
      <w:r w:rsidR="00E96605">
        <w:t>, duplexing</w:t>
      </w:r>
      <w:r>
        <w:t xml:space="preserve"> and frame structure.</w:t>
      </w:r>
    </w:p>
    <w:p w14:paraId="60123794" w14:textId="6825F9D3" w:rsidR="004000E8" w:rsidRPr="00CE0424" w:rsidRDefault="004000E8" w:rsidP="00CE0424">
      <w:pPr>
        <w:pStyle w:val="Heading1"/>
      </w:pPr>
      <w:bookmarkStart w:id="0" w:name="_Ref178064866"/>
      <w:r w:rsidRPr="00CE0424">
        <w:t>Discussion</w:t>
      </w:r>
      <w:bookmarkEnd w:id="0"/>
    </w:p>
    <w:p w14:paraId="09B5C8CF" w14:textId="31436A79" w:rsidR="00942CA3" w:rsidRDefault="00942CA3" w:rsidP="00942CA3">
      <w:pPr>
        <w:rPr>
          <w:lang w:val="en-GB" w:eastAsia="ja-JP"/>
        </w:rPr>
      </w:pPr>
      <w:r>
        <w:rPr>
          <w:lang w:val="en-GB" w:eastAsia="ja-JP"/>
        </w:rPr>
        <w:t>In RAN1#122, the following was agreed:</w:t>
      </w:r>
    </w:p>
    <w:p w14:paraId="14A5D1E7" w14:textId="19AF1B4C" w:rsidR="00942CA3" w:rsidRDefault="00942CA3" w:rsidP="00942CA3">
      <w:pPr>
        <w:rPr>
          <w:lang w:val="en-GB" w:eastAsia="ja-JP"/>
        </w:rPr>
      </w:pPr>
      <w:r w:rsidRPr="00942CA3">
        <w:rPr>
          <w:noProof/>
          <w:lang w:val="en-GB" w:eastAsia="ja-JP"/>
        </w:rPr>
        <mc:AlternateContent>
          <mc:Choice Requires="wps">
            <w:drawing>
              <wp:inline distT="0" distB="0" distL="0" distR="0" wp14:anchorId="6DB704CE" wp14:editId="2D624704">
                <wp:extent cx="6120765" cy="639758"/>
                <wp:effectExtent l="0" t="0" r="13335" b="24130"/>
                <wp:docPr id="1884836253" name="Text Box 188483625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907340D" w14:textId="77777777" w:rsidR="00942CA3" w:rsidRPr="00942CA3" w:rsidRDefault="00942CA3" w:rsidP="00942CA3">
                            <w:pPr>
                              <w:spacing w:after="0"/>
                              <w:rPr>
                                <w:rFonts w:ascii="Times New Roman" w:eastAsia="Times New Roman" w:hAnsi="Times New Roman"/>
                                <w:szCs w:val="20"/>
                                <w:highlight w:val="green"/>
                              </w:rPr>
                            </w:pPr>
                            <w:r w:rsidRPr="00942CA3">
                              <w:rPr>
                                <w:rFonts w:ascii="Times New Roman" w:eastAsia="Times New Roman" w:hAnsi="Times New Roman" w:hint="eastAsia"/>
                                <w:szCs w:val="20"/>
                                <w:highlight w:val="green"/>
                              </w:rPr>
                              <w:t>Agreement</w:t>
                            </w:r>
                          </w:p>
                          <w:p w14:paraId="5464B2CF" w14:textId="77777777" w:rsidR="00942CA3" w:rsidRPr="00942CA3" w:rsidRDefault="00942CA3" w:rsidP="00942CA3">
                            <w:pPr>
                              <w:spacing w:after="0"/>
                              <w:rPr>
                                <w:rFonts w:ascii="Times New Roman" w:eastAsia="Times New Roman" w:hAnsi="Times New Roman"/>
                                <w:szCs w:val="20"/>
                              </w:rPr>
                            </w:pPr>
                            <w:r w:rsidRPr="00942CA3">
                              <w:rPr>
                                <w:rFonts w:ascii="Times New Roman" w:eastAsia="Times New Roman" w:hAnsi="Times New Roman"/>
                                <w:szCs w:val="20"/>
                              </w:rPr>
                              <w:t xml:space="preserve">CP-OFDM </w:t>
                            </w:r>
                            <w:r w:rsidRPr="00942CA3">
                              <w:rPr>
                                <w:rFonts w:ascii="Times New Roman" w:eastAsia="Times New Roman" w:hAnsi="Times New Roman" w:hint="eastAsia"/>
                                <w:szCs w:val="20"/>
                              </w:rPr>
                              <w:t>and</w:t>
                            </w:r>
                            <w:r w:rsidRPr="00942CA3">
                              <w:rPr>
                                <w:rFonts w:ascii="Times New Roman" w:eastAsia="Times New Roman" w:hAnsi="Times New Roman"/>
                                <w:szCs w:val="20"/>
                              </w:rPr>
                              <w:t xml:space="preserve"> DFT-s-OFDM waveforms as defined in 5G NR </w:t>
                            </w:r>
                            <w:r w:rsidRPr="00942CA3">
                              <w:rPr>
                                <w:rFonts w:ascii="Times New Roman" w:eastAsia="Times New Roman" w:hAnsi="Times New Roman" w:hint="eastAsia"/>
                                <w:szCs w:val="20"/>
                              </w:rPr>
                              <w:t xml:space="preserve">are supported as the basis </w:t>
                            </w:r>
                            <w:r w:rsidRPr="00942CA3">
                              <w:rPr>
                                <w:rFonts w:ascii="Times New Roman" w:eastAsia="Times New Roman" w:hAnsi="Times New Roman"/>
                                <w:szCs w:val="20"/>
                              </w:rPr>
                              <w:t>for 6GR for uplink</w:t>
                            </w:r>
                          </w:p>
                          <w:p w14:paraId="362C921B" w14:textId="77777777" w:rsidR="00942CA3" w:rsidRPr="00942CA3" w:rsidRDefault="00942CA3" w:rsidP="00942CA3">
                            <w:pPr>
                              <w:pStyle w:val="ListParagraph"/>
                              <w:numPr>
                                <w:ilvl w:val="0"/>
                                <w:numId w:val="35"/>
                              </w:numPr>
                              <w:spacing w:line="240" w:lineRule="auto"/>
                              <w:contextualSpacing/>
                              <w:rPr>
                                <w:rFonts w:ascii="Times New Roman" w:eastAsia="Times New Roman" w:hAnsi="Times New Roman"/>
                                <w:sz w:val="20"/>
                                <w:szCs w:val="20"/>
                              </w:rPr>
                            </w:pPr>
                            <w:r w:rsidRPr="00942CA3">
                              <w:rPr>
                                <w:rFonts w:ascii="Times New Roman" w:eastAsia="Times New Roman" w:hAnsi="Times New Roman"/>
                                <w:sz w:val="20"/>
                                <w:szCs w:val="20"/>
                              </w:rPr>
                              <w:t>Enhancements/modifications on CP-OFDM/DFT-s-OFDM will be studied as potential additions</w:t>
                            </w:r>
                          </w:p>
                          <w:p w14:paraId="4FB6947F" w14:textId="5C577079" w:rsidR="00942CA3" w:rsidRDefault="00942CA3" w:rsidP="00942CA3">
                            <w:pPr>
                              <w:pStyle w:val="ListParagraph"/>
                              <w:numPr>
                                <w:ilvl w:val="0"/>
                                <w:numId w:val="35"/>
                              </w:numPr>
                              <w:spacing w:line="240" w:lineRule="auto"/>
                              <w:contextualSpacing/>
                              <w:rPr>
                                <w:rFonts w:ascii="Times New Roman" w:eastAsia="Times New Roman" w:hAnsi="Times New Roman"/>
                                <w:sz w:val="20"/>
                                <w:szCs w:val="20"/>
                              </w:rPr>
                            </w:pPr>
                            <w:r w:rsidRPr="00942CA3">
                              <w:rPr>
                                <w:rFonts w:ascii="Times New Roman" w:eastAsia="Times New Roman" w:hAnsi="Times New Roman" w:hint="eastAsia"/>
                                <w:sz w:val="20"/>
                                <w:szCs w:val="20"/>
                              </w:rPr>
                              <w:t>Other OFDM based waveforms are not precluded.</w:t>
                            </w:r>
                          </w:p>
                          <w:p w14:paraId="272C3772" w14:textId="77777777" w:rsidR="00942CA3" w:rsidRPr="00942CA3" w:rsidRDefault="00942CA3" w:rsidP="00942CA3">
                            <w:pPr>
                              <w:pStyle w:val="ListParagraph"/>
                              <w:numPr>
                                <w:ilvl w:val="0"/>
                                <w:numId w:val="35"/>
                              </w:numPr>
                              <w:spacing w:line="240" w:lineRule="auto"/>
                              <w:contextualSpacing/>
                              <w:rPr>
                                <w:rFonts w:ascii="Times New Roman" w:eastAsia="Times New Roman" w:hAnsi="Times New Roman"/>
                                <w:sz w:val="20"/>
                                <w:szCs w:val="20"/>
                              </w:rPr>
                            </w:pPr>
                          </w:p>
                          <w:p w14:paraId="2A6BA155" w14:textId="77777777" w:rsidR="00942CA3" w:rsidRPr="00942CA3" w:rsidRDefault="00942CA3" w:rsidP="00942CA3">
                            <w:pPr>
                              <w:spacing w:after="0"/>
                              <w:rPr>
                                <w:rFonts w:ascii="Times New Roman" w:eastAsia="Times New Roman" w:hAnsi="Times New Roman"/>
                                <w:szCs w:val="20"/>
                                <w:highlight w:val="green"/>
                              </w:rPr>
                            </w:pPr>
                            <w:r w:rsidRPr="00942CA3">
                              <w:rPr>
                                <w:rFonts w:ascii="Times New Roman" w:eastAsia="Times New Roman" w:hAnsi="Times New Roman" w:hint="eastAsia"/>
                                <w:szCs w:val="20"/>
                                <w:highlight w:val="green"/>
                              </w:rPr>
                              <w:t>Agreement</w:t>
                            </w:r>
                          </w:p>
                          <w:p w14:paraId="7E190182" w14:textId="77777777" w:rsidR="00942CA3" w:rsidRPr="00942CA3" w:rsidRDefault="00942CA3" w:rsidP="00942CA3">
                            <w:pPr>
                              <w:spacing w:after="0"/>
                              <w:rPr>
                                <w:szCs w:val="20"/>
                              </w:rPr>
                            </w:pPr>
                            <w:r w:rsidRPr="00942CA3">
                              <w:rPr>
                                <w:rFonts w:ascii="Times New Roman" w:eastAsia="Times New Roman" w:hAnsi="Times New Roman"/>
                                <w:szCs w:val="20"/>
                              </w:rPr>
                              <w:t>CP-OFDM waveform as defined in 5G NR is supported as the basis for 6GR for downlink</w:t>
                            </w:r>
                          </w:p>
                          <w:p w14:paraId="205BCAF2" w14:textId="77777777" w:rsidR="00942CA3" w:rsidRPr="00942CA3" w:rsidRDefault="00942CA3" w:rsidP="00942CA3">
                            <w:pPr>
                              <w:pStyle w:val="ListParagraph"/>
                              <w:numPr>
                                <w:ilvl w:val="0"/>
                                <w:numId w:val="35"/>
                              </w:numPr>
                              <w:spacing w:line="240" w:lineRule="auto"/>
                              <w:contextualSpacing/>
                              <w:rPr>
                                <w:rFonts w:ascii="Times New Roman" w:eastAsia="Times New Roman" w:hAnsi="Times New Roman"/>
                                <w:sz w:val="20"/>
                                <w:szCs w:val="20"/>
                              </w:rPr>
                            </w:pPr>
                            <w:r w:rsidRPr="00942CA3">
                              <w:rPr>
                                <w:rFonts w:ascii="Times New Roman" w:eastAsia="Times New Roman" w:hAnsi="Times New Roman"/>
                                <w:sz w:val="20"/>
                                <w:szCs w:val="20"/>
                              </w:rPr>
                              <w:t>Enhancements/modifications on CP-OFDM will be studied as potential additions</w:t>
                            </w:r>
                          </w:p>
                          <w:p w14:paraId="7C855CFC" w14:textId="77777777" w:rsidR="00942CA3" w:rsidRPr="00942CA3" w:rsidRDefault="00942CA3" w:rsidP="00942CA3">
                            <w:pPr>
                              <w:pStyle w:val="ListParagraph"/>
                              <w:numPr>
                                <w:ilvl w:val="0"/>
                                <w:numId w:val="35"/>
                              </w:numPr>
                              <w:spacing w:line="240" w:lineRule="auto"/>
                              <w:contextualSpacing/>
                              <w:rPr>
                                <w:rFonts w:ascii="Times New Roman" w:eastAsia="Times New Roman" w:hAnsi="Times New Roman"/>
                                <w:sz w:val="20"/>
                                <w:szCs w:val="20"/>
                              </w:rPr>
                            </w:pPr>
                            <w:r w:rsidRPr="00942CA3">
                              <w:rPr>
                                <w:rFonts w:ascii="Times New Roman" w:eastAsia="Times New Roman" w:hAnsi="Times New Roman"/>
                                <w:sz w:val="20"/>
                                <w:szCs w:val="20"/>
                              </w:rPr>
                              <w:t xml:space="preserve">DFT-s-OFDM or any other OFDM-based waveform will be studied as a </w:t>
                            </w:r>
                            <w:r w:rsidRPr="00942CA3">
                              <w:rPr>
                                <w:rFonts w:ascii="Times New Roman" w:eastAsia="DengXian" w:hAnsi="Times New Roman" w:hint="eastAsia"/>
                                <w:sz w:val="20"/>
                                <w:szCs w:val="20"/>
                                <w:lang w:eastAsia="zh-CN"/>
                              </w:rPr>
                              <w:t xml:space="preserve">potential </w:t>
                            </w:r>
                            <w:r w:rsidRPr="00942CA3">
                              <w:rPr>
                                <w:rFonts w:ascii="Times New Roman" w:eastAsia="Times New Roman" w:hAnsi="Times New Roman"/>
                                <w:sz w:val="20"/>
                                <w:szCs w:val="20"/>
                              </w:rPr>
                              <w:t>additional waveform for downlink</w:t>
                            </w:r>
                          </w:p>
                          <w:p w14:paraId="052D2A87" w14:textId="048BB2D4" w:rsidR="00942CA3" w:rsidRPr="00942CA3" w:rsidRDefault="00942CA3" w:rsidP="00942CA3">
                            <w:pPr>
                              <w:pStyle w:val="ListParagraph"/>
                              <w:ind w:left="0"/>
                              <w:contextualSpacing/>
                              <w:rPr>
                                <w:rFonts w:ascii="Times New Roman" w:eastAsia="Times New Roman" w:hAnsi="Times New Roman"/>
                                <w:sz w:val="20"/>
                                <w:szCs w:val="20"/>
                              </w:rPr>
                            </w:pPr>
                            <w:r w:rsidRPr="00942CA3">
                              <w:rPr>
                                <w:rFonts w:ascii="Times New Roman" w:eastAsia="Times New Roman" w:hAnsi="Times New Roman" w:hint="eastAsia"/>
                                <w:sz w:val="20"/>
                                <w:szCs w:val="20"/>
                              </w:rPr>
                              <w:t>Note:</w:t>
                            </w:r>
                            <w:r w:rsidRPr="00942CA3">
                              <w:rPr>
                                <w:rFonts w:ascii="Times New Roman" w:eastAsia="Times New Roman" w:hAnsi="Times New Roman"/>
                                <w:sz w:val="20"/>
                                <w:szCs w:val="20"/>
                              </w:rPr>
                              <w:t xml:space="preserve"> proponents to identify at least the target use cases, signals/channels to use the waveform, and how the proposal is intended (if applicable) to support multiplexing with CP-OFDM, including MRSS, and how multi-user multiplexing is supported</w:t>
                            </w:r>
                            <w:r w:rsidRPr="00942CA3">
                              <w:rPr>
                                <w:rFonts w:ascii="Times New Roman" w:eastAsia="DengXian" w:hAnsi="Times New Roman" w:hint="eastAsia"/>
                                <w:sz w:val="20"/>
                                <w:szCs w:val="20"/>
                                <w:lang w:eastAsia="zh-CN"/>
                              </w:rPr>
                              <w:t>, etc</w:t>
                            </w:r>
                            <w:r w:rsidRPr="00942CA3">
                              <w:rPr>
                                <w:rFonts w:ascii="Times New Roman" w:eastAsia="Times New Roman" w:hAnsi="Times New Roman"/>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DB704CE" id="Text Box 1884836253"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6907340D" w14:textId="77777777" w:rsidR="00942CA3" w:rsidRPr="00942CA3" w:rsidRDefault="00942CA3" w:rsidP="00942CA3">
                      <w:pPr>
                        <w:spacing w:after="0"/>
                        <w:rPr>
                          <w:rFonts w:ascii="Times New Roman" w:eastAsia="Times New Roman" w:hAnsi="Times New Roman"/>
                          <w:szCs w:val="20"/>
                          <w:highlight w:val="green"/>
                        </w:rPr>
                      </w:pPr>
                      <w:r w:rsidRPr="00942CA3">
                        <w:rPr>
                          <w:rFonts w:ascii="Times New Roman" w:eastAsia="Times New Roman" w:hAnsi="Times New Roman" w:hint="eastAsia"/>
                          <w:szCs w:val="20"/>
                          <w:highlight w:val="green"/>
                        </w:rPr>
                        <w:t>Agreement</w:t>
                      </w:r>
                    </w:p>
                    <w:p w14:paraId="5464B2CF" w14:textId="77777777" w:rsidR="00942CA3" w:rsidRPr="00942CA3" w:rsidRDefault="00942CA3" w:rsidP="00942CA3">
                      <w:pPr>
                        <w:spacing w:after="0"/>
                        <w:rPr>
                          <w:rFonts w:ascii="Times New Roman" w:eastAsia="Times New Roman" w:hAnsi="Times New Roman"/>
                          <w:szCs w:val="20"/>
                        </w:rPr>
                      </w:pPr>
                      <w:r w:rsidRPr="00942CA3">
                        <w:rPr>
                          <w:rFonts w:ascii="Times New Roman" w:eastAsia="Times New Roman" w:hAnsi="Times New Roman"/>
                          <w:szCs w:val="20"/>
                        </w:rPr>
                        <w:t xml:space="preserve">CP-OFDM </w:t>
                      </w:r>
                      <w:r w:rsidRPr="00942CA3">
                        <w:rPr>
                          <w:rFonts w:ascii="Times New Roman" w:eastAsia="Times New Roman" w:hAnsi="Times New Roman" w:hint="eastAsia"/>
                          <w:szCs w:val="20"/>
                        </w:rPr>
                        <w:t>and</w:t>
                      </w:r>
                      <w:r w:rsidRPr="00942CA3">
                        <w:rPr>
                          <w:rFonts w:ascii="Times New Roman" w:eastAsia="Times New Roman" w:hAnsi="Times New Roman"/>
                          <w:szCs w:val="20"/>
                        </w:rPr>
                        <w:t xml:space="preserve"> DFT-s-OFDM waveforms as defined in 5G NR </w:t>
                      </w:r>
                      <w:r w:rsidRPr="00942CA3">
                        <w:rPr>
                          <w:rFonts w:ascii="Times New Roman" w:eastAsia="Times New Roman" w:hAnsi="Times New Roman" w:hint="eastAsia"/>
                          <w:szCs w:val="20"/>
                        </w:rPr>
                        <w:t xml:space="preserve">are supported as the basis </w:t>
                      </w:r>
                      <w:r w:rsidRPr="00942CA3">
                        <w:rPr>
                          <w:rFonts w:ascii="Times New Roman" w:eastAsia="Times New Roman" w:hAnsi="Times New Roman"/>
                          <w:szCs w:val="20"/>
                        </w:rPr>
                        <w:t>for 6GR for uplink</w:t>
                      </w:r>
                    </w:p>
                    <w:p w14:paraId="362C921B" w14:textId="77777777" w:rsidR="00942CA3" w:rsidRPr="00942CA3" w:rsidRDefault="00942CA3" w:rsidP="00942CA3">
                      <w:pPr>
                        <w:pStyle w:val="ListParagraph"/>
                        <w:numPr>
                          <w:ilvl w:val="0"/>
                          <w:numId w:val="35"/>
                        </w:numPr>
                        <w:spacing w:line="240" w:lineRule="auto"/>
                        <w:contextualSpacing/>
                        <w:rPr>
                          <w:rFonts w:ascii="Times New Roman" w:eastAsia="Times New Roman" w:hAnsi="Times New Roman"/>
                          <w:sz w:val="20"/>
                          <w:szCs w:val="20"/>
                        </w:rPr>
                      </w:pPr>
                      <w:r w:rsidRPr="00942CA3">
                        <w:rPr>
                          <w:rFonts w:ascii="Times New Roman" w:eastAsia="Times New Roman" w:hAnsi="Times New Roman"/>
                          <w:sz w:val="20"/>
                          <w:szCs w:val="20"/>
                        </w:rPr>
                        <w:t>Enhancements/modifications on CP-OFDM/DFT-s-OFDM will be studied as potential additions</w:t>
                      </w:r>
                    </w:p>
                    <w:p w14:paraId="4FB6947F" w14:textId="5C577079" w:rsidR="00942CA3" w:rsidRDefault="00942CA3" w:rsidP="00942CA3">
                      <w:pPr>
                        <w:pStyle w:val="ListParagraph"/>
                        <w:numPr>
                          <w:ilvl w:val="0"/>
                          <w:numId w:val="35"/>
                        </w:numPr>
                        <w:spacing w:line="240" w:lineRule="auto"/>
                        <w:contextualSpacing/>
                        <w:rPr>
                          <w:rFonts w:ascii="Times New Roman" w:eastAsia="Times New Roman" w:hAnsi="Times New Roman"/>
                          <w:sz w:val="20"/>
                          <w:szCs w:val="20"/>
                        </w:rPr>
                      </w:pPr>
                      <w:r w:rsidRPr="00942CA3">
                        <w:rPr>
                          <w:rFonts w:ascii="Times New Roman" w:eastAsia="Times New Roman" w:hAnsi="Times New Roman" w:hint="eastAsia"/>
                          <w:sz w:val="20"/>
                          <w:szCs w:val="20"/>
                        </w:rPr>
                        <w:t>Other OFDM based waveforms are not precluded.</w:t>
                      </w:r>
                    </w:p>
                    <w:p w14:paraId="272C3772" w14:textId="77777777" w:rsidR="00942CA3" w:rsidRPr="00942CA3" w:rsidRDefault="00942CA3" w:rsidP="00942CA3">
                      <w:pPr>
                        <w:pStyle w:val="ListParagraph"/>
                        <w:numPr>
                          <w:ilvl w:val="0"/>
                          <w:numId w:val="35"/>
                        </w:numPr>
                        <w:spacing w:line="240" w:lineRule="auto"/>
                        <w:contextualSpacing/>
                        <w:rPr>
                          <w:rFonts w:ascii="Times New Roman" w:eastAsia="Times New Roman" w:hAnsi="Times New Roman"/>
                          <w:sz w:val="20"/>
                          <w:szCs w:val="20"/>
                        </w:rPr>
                      </w:pPr>
                    </w:p>
                    <w:p w14:paraId="2A6BA155" w14:textId="77777777" w:rsidR="00942CA3" w:rsidRPr="00942CA3" w:rsidRDefault="00942CA3" w:rsidP="00942CA3">
                      <w:pPr>
                        <w:spacing w:after="0"/>
                        <w:rPr>
                          <w:rFonts w:ascii="Times New Roman" w:eastAsia="Times New Roman" w:hAnsi="Times New Roman"/>
                          <w:szCs w:val="20"/>
                          <w:highlight w:val="green"/>
                        </w:rPr>
                      </w:pPr>
                      <w:r w:rsidRPr="00942CA3">
                        <w:rPr>
                          <w:rFonts w:ascii="Times New Roman" w:eastAsia="Times New Roman" w:hAnsi="Times New Roman" w:hint="eastAsia"/>
                          <w:szCs w:val="20"/>
                          <w:highlight w:val="green"/>
                        </w:rPr>
                        <w:t>Agreement</w:t>
                      </w:r>
                    </w:p>
                    <w:p w14:paraId="7E190182" w14:textId="77777777" w:rsidR="00942CA3" w:rsidRPr="00942CA3" w:rsidRDefault="00942CA3" w:rsidP="00942CA3">
                      <w:pPr>
                        <w:spacing w:after="0"/>
                        <w:rPr>
                          <w:szCs w:val="20"/>
                        </w:rPr>
                      </w:pPr>
                      <w:r w:rsidRPr="00942CA3">
                        <w:rPr>
                          <w:rFonts w:ascii="Times New Roman" w:eastAsia="Times New Roman" w:hAnsi="Times New Roman"/>
                          <w:szCs w:val="20"/>
                        </w:rPr>
                        <w:t>CP-OFDM waveform as defined in 5G NR is supported as the basis for 6GR for downlink</w:t>
                      </w:r>
                    </w:p>
                    <w:p w14:paraId="205BCAF2" w14:textId="77777777" w:rsidR="00942CA3" w:rsidRPr="00942CA3" w:rsidRDefault="00942CA3" w:rsidP="00942CA3">
                      <w:pPr>
                        <w:pStyle w:val="ListParagraph"/>
                        <w:numPr>
                          <w:ilvl w:val="0"/>
                          <w:numId w:val="35"/>
                        </w:numPr>
                        <w:spacing w:line="240" w:lineRule="auto"/>
                        <w:contextualSpacing/>
                        <w:rPr>
                          <w:rFonts w:ascii="Times New Roman" w:eastAsia="Times New Roman" w:hAnsi="Times New Roman"/>
                          <w:sz w:val="20"/>
                          <w:szCs w:val="20"/>
                        </w:rPr>
                      </w:pPr>
                      <w:r w:rsidRPr="00942CA3">
                        <w:rPr>
                          <w:rFonts w:ascii="Times New Roman" w:eastAsia="Times New Roman" w:hAnsi="Times New Roman"/>
                          <w:sz w:val="20"/>
                          <w:szCs w:val="20"/>
                        </w:rPr>
                        <w:t>Enhancements/modifications on CP-OFDM will be studied as potential additions</w:t>
                      </w:r>
                    </w:p>
                    <w:p w14:paraId="7C855CFC" w14:textId="77777777" w:rsidR="00942CA3" w:rsidRPr="00942CA3" w:rsidRDefault="00942CA3" w:rsidP="00942CA3">
                      <w:pPr>
                        <w:pStyle w:val="ListParagraph"/>
                        <w:numPr>
                          <w:ilvl w:val="0"/>
                          <w:numId w:val="35"/>
                        </w:numPr>
                        <w:spacing w:line="240" w:lineRule="auto"/>
                        <w:contextualSpacing/>
                        <w:rPr>
                          <w:rFonts w:ascii="Times New Roman" w:eastAsia="Times New Roman" w:hAnsi="Times New Roman"/>
                          <w:sz w:val="20"/>
                          <w:szCs w:val="20"/>
                        </w:rPr>
                      </w:pPr>
                      <w:r w:rsidRPr="00942CA3">
                        <w:rPr>
                          <w:rFonts w:ascii="Times New Roman" w:eastAsia="Times New Roman" w:hAnsi="Times New Roman"/>
                          <w:sz w:val="20"/>
                          <w:szCs w:val="20"/>
                        </w:rPr>
                        <w:t xml:space="preserve">DFT-s-OFDM or any other OFDM-based waveform will be studied as a </w:t>
                      </w:r>
                      <w:r w:rsidRPr="00942CA3">
                        <w:rPr>
                          <w:rFonts w:ascii="Times New Roman" w:eastAsia="DengXian" w:hAnsi="Times New Roman" w:hint="eastAsia"/>
                          <w:sz w:val="20"/>
                          <w:szCs w:val="20"/>
                          <w:lang w:eastAsia="zh-CN"/>
                        </w:rPr>
                        <w:t xml:space="preserve">potential </w:t>
                      </w:r>
                      <w:r w:rsidRPr="00942CA3">
                        <w:rPr>
                          <w:rFonts w:ascii="Times New Roman" w:eastAsia="Times New Roman" w:hAnsi="Times New Roman"/>
                          <w:sz w:val="20"/>
                          <w:szCs w:val="20"/>
                        </w:rPr>
                        <w:t>additional waveform for downlink</w:t>
                      </w:r>
                    </w:p>
                    <w:p w14:paraId="052D2A87" w14:textId="048BB2D4" w:rsidR="00942CA3" w:rsidRPr="00942CA3" w:rsidRDefault="00942CA3" w:rsidP="00942CA3">
                      <w:pPr>
                        <w:pStyle w:val="ListParagraph"/>
                        <w:ind w:left="0"/>
                        <w:contextualSpacing/>
                        <w:rPr>
                          <w:rFonts w:ascii="Times New Roman" w:eastAsia="Times New Roman" w:hAnsi="Times New Roman"/>
                          <w:sz w:val="20"/>
                          <w:szCs w:val="20"/>
                        </w:rPr>
                      </w:pPr>
                      <w:r w:rsidRPr="00942CA3">
                        <w:rPr>
                          <w:rFonts w:ascii="Times New Roman" w:eastAsia="Times New Roman" w:hAnsi="Times New Roman" w:hint="eastAsia"/>
                          <w:sz w:val="20"/>
                          <w:szCs w:val="20"/>
                        </w:rPr>
                        <w:t>Note:</w:t>
                      </w:r>
                      <w:r w:rsidRPr="00942CA3">
                        <w:rPr>
                          <w:rFonts w:ascii="Times New Roman" w:eastAsia="Times New Roman" w:hAnsi="Times New Roman"/>
                          <w:sz w:val="20"/>
                          <w:szCs w:val="20"/>
                        </w:rPr>
                        <w:t xml:space="preserve"> proponents to identify at least the target use cases, signals/channels to use the waveform, and how the proposal is intended (if applicable) to support multiplexing with CP-OFDM, including MRSS, and how multi-user multiplexing is supported</w:t>
                      </w:r>
                      <w:r w:rsidRPr="00942CA3">
                        <w:rPr>
                          <w:rFonts w:ascii="Times New Roman" w:eastAsia="DengXian" w:hAnsi="Times New Roman" w:hint="eastAsia"/>
                          <w:sz w:val="20"/>
                          <w:szCs w:val="20"/>
                          <w:lang w:eastAsia="zh-CN"/>
                        </w:rPr>
                        <w:t>, etc</w:t>
                      </w:r>
                      <w:r w:rsidRPr="00942CA3">
                        <w:rPr>
                          <w:rFonts w:ascii="Times New Roman" w:eastAsia="Times New Roman" w:hAnsi="Times New Roman"/>
                          <w:sz w:val="20"/>
                          <w:szCs w:val="20"/>
                        </w:rPr>
                        <w:t>.</w:t>
                      </w:r>
                    </w:p>
                  </w:txbxContent>
                </v:textbox>
                <w10:anchorlock/>
              </v:shape>
            </w:pict>
          </mc:Fallback>
        </mc:AlternateContent>
      </w:r>
    </w:p>
    <w:p w14:paraId="52A0955E" w14:textId="7C2A0FF3" w:rsidR="00942CA3" w:rsidRPr="00942CA3" w:rsidRDefault="00942CA3" w:rsidP="00942CA3">
      <w:pPr>
        <w:rPr>
          <w:lang w:val="en-GB" w:eastAsia="ja-JP"/>
        </w:rPr>
      </w:pPr>
      <w:r>
        <w:rPr>
          <w:lang w:val="en-GB" w:eastAsia="ja-JP"/>
        </w:rPr>
        <w:t>The agreement will be used in the following discussion.</w:t>
      </w:r>
    </w:p>
    <w:p w14:paraId="35EB090D" w14:textId="2148F71E" w:rsidR="00F63950" w:rsidRDefault="00C85AC1" w:rsidP="00F63950">
      <w:pPr>
        <w:pStyle w:val="Heading2"/>
      </w:pPr>
      <w:r>
        <w:t>Numerology and frame structure</w:t>
      </w:r>
    </w:p>
    <w:p w14:paraId="79C6E4C9" w14:textId="0D91DE13" w:rsidR="00942CA3" w:rsidRDefault="00942CA3" w:rsidP="00FC43EF">
      <w:pPr>
        <w:rPr>
          <w:lang w:val="en-GB" w:eastAsia="ja-JP"/>
        </w:rPr>
      </w:pPr>
      <w:r>
        <w:rPr>
          <w:lang w:val="en-GB" w:eastAsia="ja-JP"/>
        </w:rPr>
        <w:t>In RAN#1</w:t>
      </w:r>
      <w:r w:rsidR="007F67F8">
        <w:rPr>
          <w:lang w:val="en-GB" w:eastAsia="ja-JP"/>
        </w:rPr>
        <w:t>09</w:t>
      </w:r>
      <w:r>
        <w:rPr>
          <w:lang w:val="en-GB" w:eastAsia="ja-JP"/>
        </w:rPr>
        <w:t>, the following agreement was made:</w:t>
      </w:r>
    </w:p>
    <w:p w14:paraId="586DB009" w14:textId="5F6201D3" w:rsidR="00942CA3" w:rsidRDefault="00C54074" w:rsidP="00FC43EF">
      <w:pPr>
        <w:rPr>
          <w:lang w:val="en-GB" w:eastAsia="ja-JP"/>
        </w:rPr>
      </w:pPr>
      <w:r w:rsidRPr="00C54074">
        <w:rPr>
          <w:noProof/>
          <w:lang w:val="en-GB" w:eastAsia="ja-JP"/>
        </w:rPr>
        <mc:AlternateContent>
          <mc:Choice Requires="wps">
            <w:drawing>
              <wp:inline distT="0" distB="0" distL="0" distR="0" wp14:anchorId="4DECEEBE" wp14:editId="56A8361F">
                <wp:extent cx="6120765" cy="639758"/>
                <wp:effectExtent l="0" t="0" r="13335" b="24130"/>
                <wp:docPr id="1825277091" name="Text Box 182527709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6C0B044" w14:textId="2AA605F5" w:rsidR="00C54074" w:rsidRPr="00C54074" w:rsidRDefault="00C54074" w:rsidP="001E7DD4">
                            <w:pPr>
                              <w:spacing w:after="0"/>
                              <w:rPr>
                                <w:rFonts w:ascii="Times New Roman" w:eastAsia="DengXian" w:hAnsi="Times New Roman" w:cs="Times New Roman"/>
                                <w:szCs w:val="20"/>
                                <w:highlight w:val="green"/>
                                <w:lang w:eastAsia="zh-CN"/>
                              </w:rPr>
                            </w:pPr>
                            <w:r w:rsidRPr="00C54074">
                              <w:rPr>
                                <w:rFonts w:ascii="Times New Roman" w:eastAsia="DengXian" w:hAnsi="Times New Roman" w:cs="Times New Roman"/>
                                <w:szCs w:val="20"/>
                                <w:highlight w:val="green"/>
                                <w:lang w:eastAsia="zh-CN"/>
                              </w:rPr>
                              <w:t>Agreement</w:t>
                            </w:r>
                            <w:r w:rsidR="00242EFB">
                              <w:rPr>
                                <w:rFonts w:ascii="Times New Roman" w:eastAsia="DengXian" w:hAnsi="Times New Roman" w:cs="Times New Roman"/>
                                <w:szCs w:val="20"/>
                                <w:highlight w:val="green"/>
                                <w:lang w:eastAsia="zh-CN"/>
                              </w:rPr>
                              <w:t xml:space="preserve"> (RAN#109)</w:t>
                            </w:r>
                          </w:p>
                          <w:p w14:paraId="2936CB30" w14:textId="77777777" w:rsidR="00C54074" w:rsidRPr="00C54074" w:rsidRDefault="00C54074" w:rsidP="001E7DD4">
                            <w:pPr>
                              <w:pStyle w:val="ListParagraph"/>
                              <w:numPr>
                                <w:ilvl w:val="0"/>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 xml:space="preserve">6GR takes the following SCS as start point for discussion for all the signals/channels except PRACH. </w:t>
                            </w:r>
                          </w:p>
                          <w:p w14:paraId="361DC9E7" w14:textId="77777777" w:rsidR="00C54074" w:rsidRPr="00C54074" w:rsidRDefault="00C54074" w:rsidP="001E7DD4">
                            <w:pPr>
                              <w:pStyle w:val="ListParagraph"/>
                              <w:numPr>
                                <w:ilvl w:val="1"/>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For sub 6GHz</w:t>
                            </w:r>
                          </w:p>
                          <w:p w14:paraId="2FD7781D" w14:textId="77777777" w:rsidR="00C54074" w:rsidRPr="00C54074" w:rsidRDefault="00C54074" w:rsidP="001E7DD4">
                            <w:pPr>
                              <w:pStyle w:val="ListParagraph"/>
                              <w:numPr>
                                <w:ilvl w:val="2"/>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The following subcarrier spacing is at least supported</w:t>
                            </w:r>
                          </w:p>
                          <w:p w14:paraId="7827B82A" w14:textId="77777777" w:rsidR="00C54074" w:rsidRPr="00C54074" w:rsidRDefault="00C54074" w:rsidP="001E7DD4">
                            <w:pPr>
                              <w:pStyle w:val="ListParagraph"/>
                              <w:numPr>
                                <w:ilvl w:val="3"/>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15kHz SCS for FDD, 30kHz SCS for TDD</w:t>
                            </w:r>
                          </w:p>
                          <w:p w14:paraId="26D115FA" w14:textId="77777777" w:rsidR="00C54074" w:rsidRPr="00C54074" w:rsidRDefault="00C54074" w:rsidP="001E7DD4">
                            <w:pPr>
                              <w:pStyle w:val="ListParagraph"/>
                              <w:numPr>
                                <w:ilvl w:val="2"/>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FFS: 30kHz SCS for FDD for around e.g., 1-2.5GHz</w:t>
                            </w:r>
                          </w:p>
                          <w:p w14:paraId="3E44CEE5" w14:textId="77777777" w:rsidR="00C54074" w:rsidRPr="00C54074" w:rsidRDefault="00C54074" w:rsidP="001E7DD4">
                            <w:pPr>
                              <w:pStyle w:val="ListParagraph"/>
                              <w:numPr>
                                <w:ilvl w:val="2"/>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FFS: 7.5kHz SCS for sub1GHz (FDD)</w:t>
                            </w:r>
                          </w:p>
                          <w:p w14:paraId="5AD7224C" w14:textId="77777777" w:rsidR="00C54074" w:rsidRPr="00C54074" w:rsidRDefault="00C54074" w:rsidP="001E7DD4">
                            <w:pPr>
                              <w:pStyle w:val="ListParagraph"/>
                              <w:numPr>
                                <w:ilvl w:val="1"/>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For around 7GHz</w:t>
                            </w:r>
                          </w:p>
                          <w:p w14:paraId="0A4B9DE5" w14:textId="77777777" w:rsidR="00C54074" w:rsidRPr="00C54074" w:rsidRDefault="00C54074" w:rsidP="001E7DD4">
                            <w:pPr>
                              <w:pStyle w:val="ListParagraph"/>
                              <w:numPr>
                                <w:ilvl w:val="2"/>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The following subcarrier spacing options can be studied</w:t>
                            </w:r>
                          </w:p>
                          <w:p w14:paraId="11F51D55" w14:textId="77777777" w:rsidR="00C54074" w:rsidRPr="00C54074" w:rsidRDefault="00C54074" w:rsidP="001E7DD4">
                            <w:pPr>
                              <w:pStyle w:val="ListParagraph"/>
                              <w:numPr>
                                <w:ilvl w:val="3"/>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30kHz, 60kHz</w:t>
                            </w:r>
                          </w:p>
                          <w:p w14:paraId="0372EFC5" w14:textId="77777777" w:rsidR="00C54074" w:rsidRPr="00C54074" w:rsidRDefault="00C54074" w:rsidP="001E7DD4">
                            <w:pPr>
                              <w:pStyle w:val="ListParagraph"/>
                              <w:numPr>
                                <w:ilvl w:val="1"/>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FFS: For around 15GHz</w:t>
                            </w:r>
                          </w:p>
                          <w:p w14:paraId="6B64FA48" w14:textId="77777777" w:rsidR="00C54074" w:rsidRPr="00C54074" w:rsidRDefault="00C54074" w:rsidP="001E7DD4">
                            <w:pPr>
                              <w:pStyle w:val="ListParagraph"/>
                              <w:numPr>
                                <w:ilvl w:val="2"/>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The following subcarrier spacing options can be studied</w:t>
                            </w:r>
                          </w:p>
                          <w:p w14:paraId="1BE29252" w14:textId="77777777" w:rsidR="00C54074" w:rsidRPr="00C54074" w:rsidRDefault="00C54074" w:rsidP="001E7DD4">
                            <w:pPr>
                              <w:pStyle w:val="ListParagraph"/>
                              <w:numPr>
                                <w:ilvl w:val="3"/>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 xml:space="preserve">30kHz, 60kHz, 120kHz </w:t>
                            </w:r>
                          </w:p>
                          <w:p w14:paraId="43FCAFA1" w14:textId="77777777" w:rsidR="00C54074" w:rsidRPr="00C54074" w:rsidRDefault="00C54074" w:rsidP="001E7DD4">
                            <w:pPr>
                              <w:pStyle w:val="ListParagraph"/>
                              <w:numPr>
                                <w:ilvl w:val="1"/>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For between 24.25GHz - 52.6GHz</w:t>
                            </w:r>
                          </w:p>
                          <w:p w14:paraId="4FEA981E" w14:textId="77777777" w:rsidR="00C54074" w:rsidRPr="00C54074" w:rsidRDefault="00C54074" w:rsidP="001E7DD4">
                            <w:pPr>
                              <w:pStyle w:val="ListParagraph"/>
                              <w:numPr>
                                <w:ilvl w:val="2"/>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Subcarrier spacing 120kHz is supported</w:t>
                            </w:r>
                          </w:p>
                          <w:p w14:paraId="75DA8E90" w14:textId="77777777" w:rsidR="00C54074" w:rsidRPr="00C54074" w:rsidRDefault="00C54074" w:rsidP="001E7DD4">
                            <w:pPr>
                              <w:pStyle w:val="ListParagraph"/>
                              <w:numPr>
                                <w:ilvl w:val="1"/>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FFS whether to allow using additional subcarrier spacing for SSB</w:t>
                            </w:r>
                          </w:p>
                          <w:p w14:paraId="6D843927" w14:textId="28C26F27" w:rsidR="00C54074" w:rsidRDefault="00C54074" w:rsidP="001E7DD4">
                            <w:pPr>
                              <w:pStyle w:val="ListParagraph"/>
                              <w:numPr>
                                <w:ilvl w:val="0"/>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FFS subcarrier spacing for PRACH and up to initial access discussion.</w:t>
                            </w:r>
                          </w:p>
                          <w:p w14:paraId="4BFB2F94" w14:textId="77777777" w:rsidR="00242EFB" w:rsidRDefault="00242EFB" w:rsidP="001E7DD4">
                            <w:pPr>
                              <w:spacing w:after="0" w:line="240" w:lineRule="auto"/>
                              <w:rPr>
                                <w:rFonts w:ascii="Times New Roman" w:eastAsia="DengXian" w:hAnsi="Times New Roman" w:cs="Times New Roman"/>
                                <w:szCs w:val="20"/>
                                <w:lang w:eastAsia="zh-CN"/>
                              </w:rPr>
                            </w:pPr>
                          </w:p>
                          <w:p w14:paraId="35600CF7" w14:textId="1DBB2A74" w:rsidR="00242EFB" w:rsidRPr="00242EFB" w:rsidRDefault="00242EFB" w:rsidP="001E7DD4">
                            <w:pPr>
                              <w:spacing w:after="0"/>
                              <w:rPr>
                                <w:rFonts w:ascii="Times New Roman" w:eastAsiaTheme="minorEastAsia" w:hAnsi="Times New Roman" w:cs="Times New Roman"/>
                                <w:szCs w:val="20"/>
                                <w:highlight w:val="green"/>
                                <w:lang w:eastAsia="zh-CN"/>
                              </w:rPr>
                            </w:pPr>
                            <w:r w:rsidRPr="00242EFB">
                              <w:rPr>
                                <w:rFonts w:ascii="Times New Roman" w:eastAsiaTheme="minorEastAsia" w:hAnsi="Times New Roman" w:cs="Times New Roman"/>
                                <w:szCs w:val="20"/>
                                <w:highlight w:val="green"/>
                                <w:lang w:eastAsia="zh-CN"/>
                              </w:rPr>
                              <w:t>Agreement</w:t>
                            </w:r>
                            <w:r>
                              <w:rPr>
                                <w:rFonts w:ascii="Times New Roman" w:eastAsiaTheme="minorEastAsia" w:hAnsi="Times New Roman" w:cs="Times New Roman"/>
                                <w:szCs w:val="20"/>
                                <w:highlight w:val="green"/>
                                <w:lang w:eastAsia="zh-CN"/>
                              </w:rPr>
                              <w:t xml:space="preserve"> (RAN1#122bis)</w:t>
                            </w:r>
                          </w:p>
                          <w:p w14:paraId="49A059CB" w14:textId="3F92A653" w:rsidR="00242EFB" w:rsidRPr="00242EFB" w:rsidRDefault="00242EFB" w:rsidP="001E7DD4">
                            <w:pPr>
                              <w:pStyle w:val="ListParagraph"/>
                              <w:numPr>
                                <w:ilvl w:val="0"/>
                                <w:numId w:val="47"/>
                              </w:numPr>
                              <w:spacing w:line="240" w:lineRule="auto"/>
                              <w:rPr>
                                <w:rFonts w:ascii="Times New Roman" w:eastAsiaTheme="minorEastAsia" w:hAnsi="Times New Roman" w:cs="Times New Roman"/>
                                <w:sz w:val="20"/>
                                <w:szCs w:val="20"/>
                                <w:lang w:eastAsia="zh-CN"/>
                              </w:rPr>
                            </w:pPr>
                            <w:r w:rsidRPr="00242EFB">
                              <w:rPr>
                                <w:rFonts w:ascii="Times New Roman" w:eastAsiaTheme="minorEastAsia" w:hAnsi="Times New Roman" w:cs="Times New Roman"/>
                                <w:sz w:val="20"/>
                                <w:szCs w:val="20"/>
                                <w:lang w:eastAsia="zh-CN"/>
                              </w:rPr>
                              <w:t xml:space="preserve">RAN1 assumes </w:t>
                            </w:r>
                            <w:r w:rsidRPr="00242EFB">
                              <w:rPr>
                                <w:rFonts w:ascii="Times New Roman" w:eastAsiaTheme="minorEastAsia" w:hAnsi="Times New Roman" w:cs="Times New Roman"/>
                                <w:sz w:val="20"/>
                                <w:szCs w:val="20"/>
                                <w:lang w:val="en-US" w:eastAsia="zh-CN"/>
                              </w:rPr>
                              <w:t xml:space="preserve">400MHz </w:t>
                            </w:r>
                            <w:r w:rsidRPr="00242EFB">
                              <w:rPr>
                                <w:rFonts w:ascii="Times New Roman" w:eastAsiaTheme="minorEastAsia" w:hAnsi="Times New Roman" w:cs="Times New Roman"/>
                                <w:sz w:val="20"/>
                                <w:szCs w:val="20"/>
                                <w:lang w:eastAsia="zh-CN"/>
                              </w:rPr>
                              <w:t>maximum channel bandwidth</w:t>
                            </w:r>
                            <w:r w:rsidRPr="00242EFB">
                              <w:rPr>
                                <w:rFonts w:ascii="Times New Roman" w:eastAsiaTheme="minorEastAsia" w:hAnsi="Times New Roman" w:cs="Times New Roman"/>
                                <w:sz w:val="20"/>
                                <w:szCs w:val="20"/>
                                <w:lang w:val="en-US" w:eastAsia="zh-CN"/>
                              </w:rPr>
                              <w:t xml:space="preserve"> </w:t>
                            </w:r>
                            <w:r w:rsidRPr="00242EFB">
                              <w:rPr>
                                <w:rFonts w:ascii="Times New Roman" w:eastAsiaTheme="minorEastAsia" w:hAnsi="Times New Roman" w:cs="Times New Roman"/>
                                <w:sz w:val="20"/>
                                <w:szCs w:val="20"/>
                                <w:lang w:eastAsia="zh-CN"/>
                              </w:rPr>
                              <w:t>at network side</w:t>
                            </w:r>
                            <w:r w:rsidRPr="00242EFB">
                              <w:rPr>
                                <w:rFonts w:ascii="Times New Roman" w:eastAsiaTheme="minorEastAsia" w:hAnsi="Times New Roman" w:cs="Times New Roman"/>
                                <w:sz w:val="20"/>
                                <w:szCs w:val="20"/>
                                <w:lang w:val="en-US" w:eastAsia="zh-CN"/>
                              </w:rPr>
                              <w:t xml:space="preserve"> and 30kHz SCS</w:t>
                            </w:r>
                            <w:r w:rsidRPr="00242EFB">
                              <w:rPr>
                                <w:rFonts w:ascii="Times New Roman" w:eastAsiaTheme="minorEastAsia" w:hAnsi="Times New Roman" w:cs="Times New Roman"/>
                                <w:sz w:val="20"/>
                                <w:szCs w:val="20"/>
                                <w:lang w:eastAsia="zh-CN"/>
                              </w:rPr>
                              <w:t xml:space="preserve"> </w:t>
                            </w:r>
                            <w:r w:rsidRPr="00242EFB">
                              <w:rPr>
                                <w:rFonts w:ascii="Times New Roman" w:eastAsiaTheme="minorEastAsia" w:hAnsi="Times New Roman" w:cs="Times New Roman"/>
                                <w:sz w:val="20"/>
                                <w:szCs w:val="20"/>
                                <w:lang w:val="en-US" w:eastAsia="zh-CN"/>
                              </w:rPr>
                              <w:t>around 7GHz</w:t>
                            </w:r>
                            <w:r w:rsidRPr="00242EFB">
                              <w:rPr>
                                <w:rFonts w:ascii="Times New Roman" w:eastAsiaTheme="minorEastAsia" w:hAnsi="Times New Roman" w:cs="Times New Roman"/>
                                <w:sz w:val="20"/>
                                <w:szCs w:val="20"/>
                                <w:lang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DECEEBE" id="Text Box 1825277091"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06C0B044" w14:textId="2AA605F5" w:rsidR="00C54074" w:rsidRPr="00C54074" w:rsidRDefault="00C54074" w:rsidP="001E7DD4">
                      <w:pPr>
                        <w:spacing w:after="0"/>
                        <w:rPr>
                          <w:rFonts w:ascii="Times New Roman" w:eastAsia="DengXian" w:hAnsi="Times New Roman" w:cs="Times New Roman"/>
                          <w:szCs w:val="20"/>
                          <w:highlight w:val="green"/>
                          <w:lang w:eastAsia="zh-CN"/>
                        </w:rPr>
                      </w:pPr>
                      <w:r w:rsidRPr="00C54074">
                        <w:rPr>
                          <w:rFonts w:ascii="Times New Roman" w:eastAsia="DengXian" w:hAnsi="Times New Roman" w:cs="Times New Roman"/>
                          <w:szCs w:val="20"/>
                          <w:highlight w:val="green"/>
                          <w:lang w:eastAsia="zh-CN"/>
                        </w:rPr>
                        <w:t>Agreement</w:t>
                      </w:r>
                      <w:r w:rsidR="00242EFB">
                        <w:rPr>
                          <w:rFonts w:ascii="Times New Roman" w:eastAsia="DengXian" w:hAnsi="Times New Roman" w:cs="Times New Roman"/>
                          <w:szCs w:val="20"/>
                          <w:highlight w:val="green"/>
                          <w:lang w:eastAsia="zh-CN"/>
                        </w:rPr>
                        <w:t xml:space="preserve"> (RAN#109)</w:t>
                      </w:r>
                    </w:p>
                    <w:p w14:paraId="2936CB30" w14:textId="77777777" w:rsidR="00C54074" w:rsidRPr="00C54074" w:rsidRDefault="00C54074" w:rsidP="001E7DD4">
                      <w:pPr>
                        <w:pStyle w:val="ListParagraph"/>
                        <w:numPr>
                          <w:ilvl w:val="0"/>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 xml:space="preserve">6GR takes the following SCS as start point for discussion for all the signals/channels except PRACH. </w:t>
                      </w:r>
                    </w:p>
                    <w:p w14:paraId="361DC9E7" w14:textId="77777777" w:rsidR="00C54074" w:rsidRPr="00C54074" w:rsidRDefault="00C54074" w:rsidP="001E7DD4">
                      <w:pPr>
                        <w:pStyle w:val="ListParagraph"/>
                        <w:numPr>
                          <w:ilvl w:val="1"/>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For sub 6GHz</w:t>
                      </w:r>
                    </w:p>
                    <w:p w14:paraId="2FD7781D" w14:textId="77777777" w:rsidR="00C54074" w:rsidRPr="00C54074" w:rsidRDefault="00C54074" w:rsidP="001E7DD4">
                      <w:pPr>
                        <w:pStyle w:val="ListParagraph"/>
                        <w:numPr>
                          <w:ilvl w:val="2"/>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The following subcarrier spacing is at least supported</w:t>
                      </w:r>
                    </w:p>
                    <w:p w14:paraId="7827B82A" w14:textId="77777777" w:rsidR="00C54074" w:rsidRPr="00C54074" w:rsidRDefault="00C54074" w:rsidP="001E7DD4">
                      <w:pPr>
                        <w:pStyle w:val="ListParagraph"/>
                        <w:numPr>
                          <w:ilvl w:val="3"/>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15kHz SCS for FDD, 30kHz SCS for TDD</w:t>
                      </w:r>
                    </w:p>
                    <w:p w14:paraId="26D115FA" w14:textId="77777777" w:rsidR="00C54074" w:rsidRPr="00C54074" w:rsidRDefault="00C54074" w:rsidP="001E7DD4">
                      <w:pPr>
                        <w:pStyle w:val="ListParagraph"/>
                        <w:numPr>
                          <w:ilvl w:val="2"/>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FFS: 30kHz SCS for FDD for around e.g., 1-2.5GHz</w:t>
                      </w:r>
                    </w:p>
                    <w:p w14:paraId="3E44CEE5" w14:textId="77777777" w:rsidR="00C54074" w:rsidRPr="00C54074" w:rsidRDefault="00C54074" w:rsidP="001E7DD4">
                      <w:pPr>
                        <w:pStyle w:val="ListParagraph"/>
                        <w:numPr>
                          <w:ilvl w:val="2"/>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FFS: 7.5kHz SCS for sub1GHz (FDD)</w:t>
                      </w:r>
                    </w:p>
                    <w:p w14:paraId="5AD7224C" w14:textId="77777777" w:rsidR="00C54074" w:rsidRPr="00C54074" w:rsidRDefault="00C54074" w:rsidP="001E7DD4">
                      <w:pPr>
                        <w:pStyle w:val="ListParagraph"/>
                        <w:numPr>
                          <w:ilvl w:val="1"/>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For around 7GHz</w:t>
                      </w:r>
                    </w:p>
                    <w:p w14:paraId="0A4B9DE5" w14:textId="77777777" w:rsidR="00C54074" w:rsidRPr="00C54074" w:rsidRDefault="00C54074" w:rsidP="001E7DD4">
                      <w:pPr>
                        <w:pStyle w:val="ListParagraph"/>
                        <w:numPr>
                          <w:ilvl w:val="2"/>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The following subcarrier spacing options can be studied</w:t>
                      </w:r>
                    </w:p>
                    <w:p w14:paraId="11F51D55" w14:textId="77777777" w:rsidR="00C54074" w:rsidRPr="00C54074" w:rsidRDefault="00C54074" w:rsidP="001E7DD4">
                      <w:pPr>
                        <w:pStyle w:val="ListParagraph"/>
                        <w:numPr>
                          <w:ilvl w:val="3"/>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30kHz, 60kHz</w:t>
                      </w:r>
                    </w:p>
                    <w:p w14:paraId="0372EFC5" w14:textId="77777777" w:rsidR="00C54074" w:rsidRPr="00C54074" w:rsidRDefault="00C54074" w:rsidP="001E7DD4">
                      <w:pPr>
                        <w:pStyle w:val="ListParagraph"/>
                        <w:numPr>
                          <w:ilvl w:val="1"/>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FFS: For around 15GHz</w:t>
                      </w:r>
                    </w:p>
                    <w:p w14:paraId="6B64FA48" w14:textId="77777777" w:rsidR="00C54074" w:rsidRPr="00C54074" w:rsidRDefault="00C54074" w:rsidP="001E7DD4">
                      <w:pPr>
                        <w:pStyle w:val="ListParagraph"/>
                        <w:numPr>
                          <w:ilvl w:val="2"/>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The following subcarrier spacing options can be studied</w:t>
                      </w:r>
                    </w:p>
                    <w:p w14:paraId="1BE29252" w14:textId="77777777" w:rsidR="00C54074" w:rsidRPr="00C54074" w:rsidRDefault="00C54074" w:rsidP="001E7DD4">
                      <w:pPr>
                        <w:pStyle w:val="ListParagraph"/>
                        <w:numPr>
                          <w:ilvl w:val="3"/>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 xml:space="preserve">30kHz, 60kHz, 120kHz </w:t>
                      </w:r>
                    </w:p>
                    <w:p w14:paraId="43FCAFA1" w14:textId="77777777" w:rsidR="00C54074" w:rsidRPr="00C54074" w:rsidRDefault="00C54074" w:rsidP="001E7DD4">
                      <w:pPr>
                        <w:pStyle w:val="ListParagraph"/>
                        <w:numPr>
                          <w:ilvl w:val="1"/>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For between 24.25GHz - 52.6GHz</w:t>
                      </w:r>
                    </w:p>
                    <w:p w14:paraId="4FEA981E" w14:textId="77777777" w:rsidR="00C54074" w:rsidRPr="00C54074" w:rsidRDefault="00C54074" w:rsidP="001E7DD4">
                      <w:pPr>
                        <w:pStyle w:val="ListParagraph"/>
                        <w:numPr>
                          <w:ilvl w:val="2"/>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Subcarrier spacing 120kHz is supported</w:t>
                      </w:r>
                    </w:p>
                    <w:p w14:paraId="75DA8E90" w14:textId="77777777" w:rsidR="00C54074" w:rsidRPr="00C54074" w:rsidRDefault="00C54074" w:rsidP="001E7DD4">
                      <w:pPr>
                        <w:pStyle w:val="ListParagraph"/>
                        <w:numPr>
                          <w:ilvl w:val="1"/>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FFS whether to allow using additional subcarrier spacing for SSB</w:t>
                      </w:r>
                    </w:p>
                    <w:p w14:paraId="6D843927" w14:textId="28C26F27" w:rsidR="00C54074" w:rsidRDefault="00C54074" w:rsidP="001E7DD4">
                      <w:pPr>
                        <w:pStyle w:val="ListParagraph"/>
                        <w:numPr>
                          <w:ilvl w:val="0"/>
                          <w:numId w:val="36"/>
                        </w:numPr>
                        <w:spacing w:line="240" w:lineRule="auto"/>
                        <w:rPr>
                          <w:rFonts w:ascii="Times New Roman" w:eastAsia="DengXian" w:hAnsi="Times New Roman" w:cs="Times New Roman"/>
                          <w:sz w:val="20"/>
                          <w:szCs w:val="20"/>
                          <w:lang w:eastAsia="zh-CN"/>
                        </w:rPr>
                      </w:pPr>
                      <w:r w:rsidRPr="00C54074">
                        <w:rPr>
                          <w:rFonts w:ascii="Times New Roman" w:eastAsia="DengXian" w:hAnsi="Times New Roman" w:cs="Times New Roman"/>
                          <w:sz w:val="20"/>
                          <w:szCs w:val="20"/>
                          <w:lang w:eastAsia="zh-CN"/>
                        </w:rPr>
                        <w:t>FFS subcarrier spacing for PRACH and up to initial access discussion.</w:t>
                      </w:r>
                    </w:p>
                    <w:p w14:paraId="4BFB2F94" w14:textId="77777777" w:rsidR="00242EFB" w:rsidRDefault="00242EFB" w:rsidP="001E7DD4">
                      <w:pPr>
                        <w:spacing w:after="0" w:line="240" w:lineRule="auto"/>
                        <w:rPr>
                          <w:rFonts w:ascii="Times New Roman" w:eastAsia="DengXian" w:hAnsi="Times New Roman" w:cs="Times New Roman"/>
                          <w:szCs w:val="20"/>
                          <w:lang w:eastAsia="zh-CN"/>
                        </w:rPr>
                      </w:pPr>
                    </w:p>
                    <w:p w14:paraId="35600CF7" w14:textId="1DBB2A74" w:rsidR="00242EFB" w:rsidRPr="00242EFB" w:rsidRDefault="00242EFB" w:rsidP="001E7DD4">
                      <w:pPr>
                        <w:spacing w:after="0"/>
                        <w:rPr>
                          <w:rFonts w:ascii="Times New Roman" w:eastAsiaTheme="minorEastAsia" w:hAnsi="Times New Roman" w:cs="Times New Roman"/>
                          <w:szCs w:val="20"/>
                          <w:highlight w:val="green"/>
                          <w:lang w:eastAsia="zh-CN"/>
                        </w:rPr>
                      </w:pPr>
                      <w:r w:rsidRPr="00242EFB">
                        <w:rPr>
                          <w:rFonts w:ascii="Times New Roman" w:eastAsiaTheme="minorEastAsia" w:hAnsi="Times New Roman" w:cs="Times New Roman"/>
                          <w:szCs w:val="20"/>
                          <w:highlight w:val="green"/>
                          <w:lang w:eastAsia="zh-CN"/>
                        </w:rPr>
                        <w:t>Agreement</w:t>
                      </w:r>
                      <w:r>
                        <w:rPr>
                          <w:rFonts w:ascii="Times New Roman" w:eastAsiaTheme="minorEastAsia" w:hAnsi="Times New Roman" w:cs="Times New Roman"/>
                          <w:szCs w:val="20"/>
                          <w:highlight w:val="green"/>
                          <w:lang w:eastAsia="zh-CN"/>
                        </w:rPr>
                        <w:t xml:space="preserve"> (RAN1#122bis)</w:t>
                      </w:r>
                    </w:p>
                    <w:p w14:paraId="49A059CB" w14:textId="3F92A653" w:rsidR="00242EFB" w:rsidRPr="00242EFB" w:rsidRDefault="00242EFB" w:rsidP="001E7DD4">
                      <w:pPr>
                        <w:pStyle w:val="ListParagraph"/>
                        <w:numPr>
                          <w:ilvl w:val="0"/>
                          <w:numId w:val="47"/>
                        </w:numPr>
                        <w:spacing w:line="240" w:lineRule="auto"/>
                        <w:rPr>
                          <w:rFonts w:ascii="Times New Roman" w:eastAsiaTheme="minorEastAsia" w:hAnsi="Times New Roman" w:cs="Times New Roman"/>
                          <w:sz w:val="20"/>
                          <w:szCs w:val="20"/>
                          <w:lang w:eastAsia="zh-CN"/>
                        </w:rPr>
                      </w:pPr>
                      <w:r w:rsidRPr="00242EFB">
                        <w:rPr>
                          <w:rFonts w:ascii="Times New Roman" w:eastAsiaTheme="minorEastAsia" w:hAnsi="Times New Roman" w:cs="Times New Roman"/>
                          <w:sz w:val="20"/>
                          <w:szCs w:val="20"/>
                          <w:lang w:eastAsia="zh-CN"/>
                        </w:rPr>
                        <w:t xml:space="preserve">RAN1 assumes </w:t>
                      </w:r>
                      <w:r w:rsidRPr="00242EFB">
                        <w:rPr>
                          <w:rFonts w:ascii="Times New Roman" w:eastAsiaTheme="minorEastAsia" w:hAnsi="Times New Roman" w:cs="Times New Roman"/>
                          <w:sz w:val="20"/>
                          <w:szCs w:val="20"/>
                          <w:lang w:val="en-US" w:eastAsia="zh-CN"/>
                        </w:rPr>
                        <w:t xml:space="preserve">400MHz </w:t>
                      </w:r>
                      <w:r w:rsidRPr="00242EFB">
                        <w:rPr>
                          <w:rFonts w:ascii="Times New Roman" w:eastAsiaTheme="minorEastAsia" w:hAnsi="Times New Roman" w:cs="Times New Roman"/>
                          <w:sz w:val="20"/>
                          <w:szCs w:val="20"/>
                          <w:lang w:eastAsia="zh-CN"/>
                        </w:rPr>
                        <w:t>maximum channel bandwidth</w:t>
                      </w:r>
                      <w:r w:rsidRPr="00242EFB">
                        <w:rPr>
                          <w:rFonts w:ascii="Times New Roman" w:eastAsiaTheme="minorEastAsia" w:hAnsi="Times New Roman" w:cs="Times New Roman"/>
                          <w:sz w:val="20"/>
                          <w:szCs w:val="20"/>
                          <w:lang w:val="en-US" w:eastAsia="zh-CN"/>
                        </w:rPr>
                        <w:t xml:space="preserve"> </w:t>
                      </w:r>
                      <w:r w:rsidRPr="00242EFB">
                        <w:rPr>
                          <w:rFonts w:ascii="Times New Roman" w:eastAsiaTheme="minorEastAsia" w:hAnsi="Times New Roman" w:cs="Times New Roman"/>
                          <w:sz w:val="20"/>
                          <w:szCs w:val="20"/>
                          <w:lang w:eastAsia="zh-CN"/>
                        </w:rPr>
                        <w:t>at network side</w:t>
                      </w:r>
                      <w:r w:rsidRPr="00242EFB">
                        <w:rPr>
                          <w:rFonts w:ascii="Times New Roman" w:eastAsiaTheme="minorEastAsia" w:hAnsi="Times New Roman" w:cs="Times New Roman"/>
                          <w:sz w:val="20"/>
                          <w:szCs w:val="20"/>
                          <w:lang w:val="en-US" w:eastAsia="zh-CN"/>
                        </w:rPr>
                        <w:t xml:space="preserve"> and 30kHz SCS</w:t>
                      </w:r>
                      <w:r w:rsidRPr="00242EFB">
                        <w:rPr>
                          <w:rFonts w:ascii="Times New Roman" w:eastAsiaTheme="minorEastAsia" w:hAnsi="Times New Roman" w:cs="Times New Roman"/>
                          <w:sz w:val="20"/>
                          <w:szCs w:val="20"/>
                          <w:lang w:eastAsia="zh-CN"/>
                        </w:rPr>
                        <w:t xml:space="preserve"> </w:t>
                      </w:r>
                      <w:r w:rsidRPr="00242EFB">
                        <w:rPr>
                          <w:rFonts w:ascii="Times New Roman" w:eastAsiaTheme="minorEastAsia" w:hAnsi="Times New Roman" w:cs="Times New Roman"/>
                          <w:sz w:val="20"/>
                          <w:szCs w:val="20"/>
                          <w:lang w:val="en-US" w:eastAsia="zh-CN"/>
                        </w:rPr>
                        <w:t>around 7GHz</w:t>
                      </w:r>
                      <w:r w:rsidRPr="00242EFB">
                        <w:rPr>
                          <w:rFonts w:ascii="Times New Roman" w:eastAsiaTheme="minorEastAsia" w:hAnsi="Times New Roman" w:cs="Times New Roman"/>
                          <w:sz w:val="20"/>
                          <w:szCs w:val="20"/>
                          <w:lang w:eastAsia="zh-CN"/>
                        </w:rPr>
                        <w:t xml:space="preserve"> </w:t>
                      </w:r>
                    </w:p>
                  </w:txbxContent>
                </v:textbox>
                <w10:anchorlock/>
              </v:shape>
            </w:pict>
          </mc:Fallback>
        </mc:AlternateContent>
      </w:r>
    </w:p>
    <w:p w14:paraId="74A4B740" w14:textId="0FED26AE" w:rsidR="00457F79" w:rsidRDefault="007F67F8" w:rsidP="00FC43EF">
      <w:pPr>
        <w:rPr>
          <w:lang w:val="en-GB" w:eastAsia="ja-JP"/>
        </w:rPr>
      </w:pPr>
      <w:r>
        <w:rPr>
          <w:lang w:val="en-GB" w:eastAsia="ja-JP"/>
        </w:rPr>
        <w:t>The agreement contains an FFS on additional SCSs for sub 6</w:t>
      </w:r>
      <w:r w:rsidR="00C75797">
        <w:rPr>
          <w:lang w:val="en-GB" w:eastAsia="ja-JP"/>
        </w:rPr>
        <w:t xml:space="preserve"> </w:t>
      </w:r>
      <w:r>
        <w:rPr>
          <w:lang w:val="en-GB" w:eastAsia="ja-JP"/>
        </w:rPr>
        <w:t xml:space="preserve">GHz FDD. </w:t>
      </w:r>
      <w:r w:rsidR="00DD4E58">
        <w:rPr>
          <w:lang w:val="en-GB" w:eastAsia="ja-JP"/>
        </w:rPr>
        <w:t xml:space="preserve">To support </w:t>
      </w:r>
      <w:r w:rsidR="004E19C0">
        <w:rPr>
          <w:lang w:val="en-GB" w:eastAsia="ja-JP"/>
        </w:rPr>
        <w:t>MRS</w:t>
      </w:r>
      <w:r>
        <w:rPr>
          <w:lang w:val="en-GB" w:eastAsia="ja-JP"/>
        </w:rPr>
        <w:t>S, NR and 6GR should use the same SCSs, and since all FDD bands in NR use 15</w:t>
      </w:r>
      <w:r w:rsidR="00C75797">
        <w:rPr>
          <w:lang w:val="en-GB" w:eastAsia="ja-JP"/>
        </w:rPr>
        <w:t xml:space="preserve"> </w:t>
      </w:r>
      <w:r>
        <w:rPr>
          <w:lang w:val="en-GB" w:eastAsia="ja-JP"/>
        </w:rPr>
        <w:t>kHz SCS, initial 6GR FDD deployments will also use 15</w:t>
      </w:r>
      <w:r w:rsidR="00C75797">
        <w:rPr>
          <w:lang w:val="en-GB" w:eastAsia="ja-JP"/>
        </w:rPr>
        <w:t xml:space="preserve"> </w:t>
      </w:r>
      <w:r>
        <w:rPr>
          <w:lang w:val="en-GB" w:eastAsia="ja-JP"/>
        </w:rPr>
        <w:t xml:space="preserve">kHz SCS. </w:t>
      </w:r>
      <w:r w:rsidR="0096265E">
        <w:rPr>
          <w:lang w:val="en-GB" w:eastAsia="ja-JP"/>
        </w:rPr>
        <w:t>Note that MRSS will be there for a long time</w:t>
      </w:r>
      <w:r w:rsidR="00907CB0">
        <w:rPr>
          <w:lang w:val="en-GB" w:eastAsia="ja-JP"/>
        </w:rPr>
        <w:t>:</w:t>
      </w:r>
      <w:r w:rsidR="002B300B">
        <w:rPr>
          <w:lang w:val="en-GB" w:eastAsia="ja-JP"/>
        </w:rPr>
        <w:t xml:space="preserve"> </w:t>
      </w:r>
      <w:r w:rsidR="00370C8A">
        <w:rPr>
          <w:lang w:val="en-GB" w:eastAsia="ja-JP"/>
        </w:rPr>
        <w:t>5G will rely on FDD frequencies for many years, similar to how 4G relies on FDD frequencies today</w:t>
      </w:r>
      <w:r w:rsidR="00457F79">
        <w:rPr>
          <w:lang w:val="en-GB" w:eastAsia="ja-JP"/>
        </w:rPr>
        <w:t>:</w:t>
      </w:r>
    </w:p>
    <w:p w14:paraId="6E998210" w14:textId="3A569FB4" w:rsidR="006D1FCF" w:rsidRDefault="00457F79" w:rsidP="00457F79">
      <w:pPr>
        <w:pStyle w:val="Observation"/>
      </w:pPr>
      <w:bookmarkStart w:id="1" w:name="_Toc213415886"/>
      <w:r w:rsidRPr="49E40A28">
        <w:t>MRSS between 5G and 6G will be in place many years after the initial 6G deployment.</w:t>
      </w:r>
      <w:bookmarkEnd w:id="1"/>
      <w:r w:rsidR="00D2286F" w:rsidRPr="49E40A28">
        <w:t xml:space="preserve"> </w:t>
      </w:r>
      <w:r w:rsidR="00EB4963" w:rsidRPr="49E40A28">
        <w:t xml:space="preserve"> </w:t>
      </w:r>
    </w:p>
    <w:p w14:paraId="5D4DD6AA" w14:textId="49EB9AAC" w:rsidR="007F67F8" w:rsidRDefault="00B51B88" w:rsidP="00FC43EF">
      <w:pPr>
        <w:rPr>
          <w:lang w:val="en-GB" w:eastAsia="ja-JP"/>
        </w:rPr>
      </w:pPr>
      <w:r>
        <w:rPr>
          <w:lang w:val="en-GB" w:eastAsia="ja-JP"/>
        </w:rPr>
        <w:t xml:space="preserve">Commercial </w:t>
      </w:r>
      <w:r w:rsidR="00A339A2">
        <w:rPr>
          <w:lang w:val="en-GB" w:eastAsia="ja-JP"/>
        </w:rPr>
        <w:t xml:space="preserve">UE implementations can only </w:t>
      </w:r>
      <w:r w:rsidR="00362D15">
        <w:rPr>
          <w:lang w:val="en-GB" w:eastAsia="ja-JP"/>
        </w:rPr>
        <w:t xml:space="preserve">be tested </w:t>
      </w:r>
      <w:r>
        <w:rPr>
          <w:lang w:val="en-GB" w:eastAsia="ja-JP"/>
        </w:rPr>
        <w:t xml:space="preserve">on what is deployed, so the only SCS that can be tested in </w:t>
      </w:r>
      <w:r w:rsidR="0053597E">
        <w:rPr>
          <w:lang w:val="en-GB" w:eastAsia="ja-JP"/>
        </w:rPr>
        <w:t xml:space="preserve">for 6GR in </w:t>
      </w:r>
      <w:r>
        <w:rPr>
          <w:lang w:val="en-GB" w:eastAsia="ja-JP"/>
        </w:rPr>
        <w:t>FDD bands is 15 kHz</w:t>
      </w:r>
      <w:r w:rsidR="0053597E">
        <w:rPr>
          <w:lang w:val="en-GB" w:eastAsia="ja-JP"/>
        </w:rPr>
        <w:t>:</w:t>
      </w:r>
    </w:p>
    <w:p w14:paraId="54F7D945" w14:textId="42D10579" w:rsidR="0053597E" w:rsidRDefault="0053597E" w:rsidP="0053597E">
      <w:pPr>
        <w:pStyle w:val="Observation"/>
        <w:rPr>
          <w:lang w:val="en-GB"/>
        </w:rPr>
      </w:pPr>
      <w:bookmarkStart w:id="2" w:name="_Toc213415887"/>
      <w:r>
        <w:rPr>
          <w:lang w:val="en-GB"/>
        </w:rPr>
        <w:t xml:space="preserve">The only SCS that can be </w:t>
      </w:r>
      <w:r w:rsidR="006061F0">
        <w:rPr>
          <w:lang w:val="en-GB"/>
        </w:rPr>
        <w:t xml:space="preserve">fully </w:t>
      </w:r>
      <w:r w:rsidR="002272E6">
        <w:rPr>
          <w:lang w:val="en-GB"/>
        </w:rPr>
        <w:t xml:space="preserve">IODT </w:t>
      </w:r>
      <w:r>
        <w:rPr>
          <w:lang w:val="en-GB"/>
        </w:rPr>
        <w:t>tested for 6GR in FDD bands is 15 kHz.</w:t>
      </w:r>
      <w:bookmarkEnd w:id="2"/>
    </w:p>
    <w:p w14:paraId="20B1BDD0" w14:textId="72CA2F26" w:rsidR="001A55F6" w:rsidRDefault="001A55F6" w:rsidP="00FC43EF">
      <w:pPr>
        <w:rPr>
          <w:lang w:val="en-GB" w:eastAsia="ja-JP"/>
        </w:rPr>
      </w:pPr>
      <w:r>
        <w:rPr>
          <w:lang w:val="en-GB" w:eastAsia="ja-JP"/>
        </w:rPr>
        <w:t xml:space="preserve">Furthermore, the SID </w:t>
      </w:r>
      <w:r>
        <w:rPr>
          <w:lang w:val="en-GB" w:eastAsia="ja-JP"/>
        </w:rPr>
        <w:fldChar w:fldCharType="begin"/>
      </w:r>
      <w:r>
        <w:rPr>
          <w:lang w:val="en-GB" w:eastAsia="ja-JP"/>
        </w:rPr>
        <w:instrText xml:space="preserve"> REF _Ref204596969 \r \h </w:instrText>
      </w:r>
      <w:r>
        <w:rPr>
          <w:lang w:val="en-GB" w:eastAsia="ja-JP"/>
        </w:rPr>
      </w:r>
      <w:r>
        <w:rPr>
          <w:lang w:val="en-GB" w:eastAsia="ja-JP"/>
        </w:rPr>
        <w:fldChar w:fldCharType="separate"/>
      </w:r>
      <w:r w:rsidR="005055E1">
        <w:rPr>
          <w:lang w:val="en-GB" w:eastAsia="ja-JP"/>
        </w:rPr>
        <w:t>[1]</w:t>
      </w:r>
      <w:r>
        <w:rPr>
          <w:lang w:val="en-GB" w:eastAsia="ja-JP"/>
        </w:rPr>
        <w:fldChar w:fldCharType="end"/>
      </w:r>
      <w:r>
        <w:rPr>
          <w:lang w:val="en-GB" w:eastAsia="ja-JP"/>
        </w:rPr>
        <w:t xml:space="preserve"> states </w:t>
      </w:r>
      <w:r w:rsidR="00F27DAF">
        <w:rPr>
          <w:lang w:val="en-GB" w:eastAsia="ja-JP"/>
        </w:rPr>
        <w:t>in the first detailed objective</w:t>
      </w:r>
    </w:p>
    <w:p w14:paraId="01A92929" w14:textId="23CD9131" w:rsidR="00CE0138" w:rsidRDefault="00CE0138" w:rsidP="00FC43EF">
      <w:pPr>
        <w:rPr>
          <w:lang w:val="en-GB" w:eastAsia="ja-JP"/>
        </w:rPr>
      </w:pPr>
      <w:r w:rsidRPr="00CE0138">
        <w:rPr>
          <w:noProof/>
          <w:lang w:val="en-GB" w:eastAsia="ja-JP"/>
        </w:rPr>
        <mc:AlternateContent>
          <mc:Choice Requires="wps">
            <w:drawing>
              <wp:inline distT="0" distB="0" distL="0" distR="0" wp14:anchorId="2047D5F3" wp14:editId="1ECD9B94">
                <wp:extent cx="6120765" cy="345716"/>
                <wp:effectExtent l="0" t="0" r="13335" b="24130"/>
                <wp:docPr id="1378890553" name="Text Box 1378890553"/>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3156268D" w14:textId="77777777" w:rsidR="00B90F16" w:rsidRPr="00640D8F" w:rsidRDefault="00B90F16" w:rsidP="00B90F16">
                            <w:pPr>
                              <w:spacing w:line="276" w:lineRule="auto"/>
                              <w:rPr>
                                <w:rFonts w:ascii="Aptos" w:eastAsia="Aptos" w:hAnsi="Aptos" w:cs="Times New Roman"/>
                                <w:color w:val="000000"/>
                                <w:kern w:val="2"/>
                                <w:szCs w:val="20"/>
                                <w14:ligatures w14:val="standardContextual"/>
                              </w:rPr>
                            </w:pPr>
                            <w:r w:rsidRPr="00640D8F">
                              <w:rPr>
                                <w:rFonts w:ascii="Aptos" w:eastAsia="Aptos" w:hAnsi="Aptos" w:cs="Times New Roman"/>
                                <w:color w:val="000000"/>
                                <w:kern w:val="2"/>
                                <w:szCs w:val="20"/>
                                <w14:ligatures w14:val="standardContextual"/>
                              </w:rPr>
                              <w:t>The detailed objectives of the study are:</w:t>
                            </w:r>
                          </w:p>
                          <w:p w14:paraId="5111CB9C" w14:textId="77777777" w:rsidR="00B90F16" w:rsidRPr="00640D8F" w:rsidRDefault="00B90F16" w:rsidP="00B90F16">
                            <w:pPr>
                              <w:numPr>
                                <w:ilvl w:val="0"/>
                                <w:numId w:val="48"/>
                              </w:numPr>
                              <w:spacing w:after="120" w:line="276" w:lineRule="auto"/>
                              <w:contextualSpacing/>
                              <w:rPr>
                                <w:rFonts w:ascii="Aptos" w:eastAsia="Aptos" w:hAnsi="Aptos" w:cs="Times New Roman"/>
                                <w:color w:val="000000"/>
                                <w:kern w:val="2"/>
                                <w:szCs w:val="20"/>
                                <w14:ligatures w14:val="standardContextual"/>
                              </w:rPr>
                            </w:pPr>
                            <w:r w:rsidRPr="00640D8F">
                              <w:rPr>
                                <w:rFonts w:ascii="Aptos" w:eastAsia="Aptos" w:hAnsi="Aptos" w:cs="Times New Roman"/>
                                <w:color w:val="000000"/>
                                <w:kern w:val="2"/>
                                <w:szCs w:val="20"/>
                                <w14:ligatures w14:val="standardContextual"/>
                              </w:rPr>
                              <w:t>Single technology framework based on a stand-alone architecture</w:t>
                            </w:r>
                            <w:r w:rsidRPr="00640D8F">
                              <w:rPr>
                                <w:rFonts w:ascii="Aptos" w:eastAsia="Aptos" w:hAnsi="Aptos" w:cs="Times New Roman"/>
                                <w:color w:val="000000"/>
                                <w:kern w:val="2"/>
                                <w:szCs w:val="20"/>
                                <w:lang w:eastAsia="ja-JP"/>
                                <w14:ligatures w14:val="standardContextual"/>
                              </w:rPr>
                              <w:t xml:space="preserve"> (Note1)</w:t>
                            </w:r>
                            <w:r w:rsidRPr="00640D8F">
                              <w:rPr>
                                <w:rFonts w:ascii="Aptos" w:eastAsia="Aptos" w:hAnsi="Aptos" w:cs="Times New Roman"/>
                                <w:color w:val="000000"/>
                                <w:kern w:val="2"/>
                                <w:szCs w:val="20"/>
                                <w14:ligatures w14:val="standardContextual"/>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AEB5D5" w14:textId="51C5758B" w:rsidR="00CE0138" w:rsidRPr="00640D8F" w:rsidRDefault="00B90F16" w:rsidP="00F27DAF">
                            <w:pPr>
                              <w:numPr>
                                <w:ilvl w:val="1"/>
                                <w:numId w:val="49"/>
                              </w:numPr>
                              <w:spacing w:after="120" w:line="276" w:lineRule="auto"/>
                              <w:contextualSpacing/>
                              <w:rPr>
                                <w:rFonts w:ascii="Aptos" w:eastAsia="Aptos" w:hAnsi="Aptos" w:cs="Times New Roman"/>
                                <w:color w:val="000000"/>
                                <w:kern w:val="2"/>
                                <w:szCs w:val="20"/>
                                <w14:ligatures w14:val="standardContextual"/>
                              </w:rPr>
                            </w:pPr>
                            <w:r w:rsidRPr="00640D8F">
                              <w:rPr>
                                <w:rFonts w:ascii="Aptos" w:eastAsia="Aptos" w:hAnsi="Aptos" w:cs="Times New Roman"/>
                                <w:color w:val="000000"/>
                                <w:kern w:val="2"/>
                                <w:szCs w:val="20"/>
                                <w14:ligatures w14:val="standardContextual"/>
                              </w:rPr>
                              <w:t xml:space="preserve">Ensuring appropriate set of functionalities, </w:t>
                            </w:r>
                            <w:bookmarkStart w:id="3" w:name="_Hlk213342459"/>
                            <w:r w:rsidRPr="00640D8F">
                              <w:rPr>
                                <w:rFonts w:ascii="Aptos" w:eastAsia="Aptos" w:hAnsi="Aptos" w:cs="Times New Roman"/>
                                <w:color w:val="000000"/>
                                <w:kern w:val="2"/>
                                <w:szCs w:val="20"/>
                                <w:u w:val="single"/>
                                <w14:ligatures w14:val="standardContextual"/>
                              </w:rPr>
                              <w:t>minimize the adoption of multiple options for the same functionality</w:t>
                            </w:r>
                            <w:bookmarkEnd w:id="3"/>
                            <w:r w:rsidRPr="00640D8F">
                              <w:rPr>
                                <w:rFonts w:ascii="Aptos" w:eastAsia="Aptos" w:hAnsi="Aptos" w:cs="Times New Roman"/>
                                <w:color w:val="000000"/>
                                <w:kern w:val="2"/>
                                <w:szCs w:val="20"/>
                                <w14:ligatures w14:val="standardContextual"/>
                              </w:rPr>
                              <w:t>, avoid excessive configurations, excessive UE capabilities and UE capabilities reporting.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047D5F3" id="Text Box 1378890553" o:spid="_x0000_s1029"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cqK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wK5OvGyhOCJdFjolOcNXEuHXzPlnZlE6yBCug3/Co1SANUFvUVKB/fW3+5CP&#10;E8UoJQ1KMafu555ZQYn6pnHWn7PRKGg3OkjvEB17HdleR/S+XgISleHiGR7NkO/VySwt1K+4NYvw&#10;KoaY5vh2Tv3JXPpuQXDruFgsYhKq1TC/1hvDA3QYTKD1pX1l1vRj9SiIRziJlk3fTbfLjSM1i72H&#10;lYyjDzx3rPb0o9KjePqtDKt07cesy3/H/DcA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NTtyoo7AgAAgwQAAA4AAAAAAAAA&#10;AAAAAAAALgIAAGRycy9lMm9Eb2MueG1sUEsBAi0AFAAGAAgAAAAhAN9XkAPcAAAABAEAAA8AAAAA&#10;AAAAAAAAAAAAlQQAAGRycy9kb3ducmV2LnhtbFBLBQYAAAAABAAEAPMAAACeBQAAAAA=&#10;" fillcolor="white [3201]" strokeweight=".5pt">
                <v:textbox style="mso-fit-shape-to-text:t">
                  <w:txbxContent>
                    <w:p w14:paraId="3156268D" w14:textId="77777777" w:rsidR="00B90F16" w:rsidRPr="00640D8F" w:rsidRDefault="00B90F16" w:rsidP="00B90F16">
                      <w:pPr>
                        <w:spacing w:line="276" w:lineRule="auto"/>
                        <w:rPr>
                          <w:rFonts w:ascii="Aptos" w:eastAsia="Aptos" w:hAnsi="Aptos" w:cs="Times New Roman"/>
                          <w:color w:val="000000"/>
                          <w:kern w:val="2"/>
                          <w:szCs w:val="20"/>
                          <w14:ligatures w14:val="standardContextual"/>
                        </w:rPr>
                      </w:pPr>
                      <w:r w:rsidRPr="00640D8F">
                        <w:rPr>
                          <w:rFonts w:ascii="Aptos" w:eastAsia="Aptos" w:hAnsi="Aptos" w:cs="Times New Roman"/>
                          <w:color w:val="000000"/>
                          <w:kern w:val="2"/>
                          <w:szCs w:val="20"/>
                          <w14:ligatures w14:val="standardContextual"/>
                        </w:rPr>
                        <w:t>The detailed objectives of the study are:</w:t>
                      </w:r>
                    </w:p>
                    <w:p w14:paraId="5111CB9C" w14:textId="77777777" w:rsidR="00B90F16" w:rsidRPr="00640D8F" w:rsidRDefault="00B90F16" w:rsidP="00B90F16">
                      <w:pPr>
                        <w:numPr>
                          <w:ilvl w:val="0"/>
                          <w:numId w:val="48"/>
                        </w:numPr>
                        <w:spacing w:after="120" w:line="276" w:lineRule="auto"/>
                        <w:contextualSpacing/>
                        <w:rPr>
                          <w:rFonts w:ascii="Aptos" w:eastAsia="Aptos" w:hAnsi="Aptos" w:cs="Times New Roman"/>
                          <w:color w:val="000000"/>
                          <w:kern w:val="2"/>
                          <w:szCs w:val="20"/>
                          <w14:ligatures w14:val="standardContextual"/>
                        </w:rPr>
                      </w:pPr>
                      <w:r w:rsidRPr="00640D8F">
                        <w:rPr>
                          <w:rFonts w:ascii="Aptos" w:eastAsia="Aptos" w:hAnsi="Aptos" w:cs="Times New Roman"/>
                          <w:color w:val="000000"/>
                          <w:kern w:val="2"/>
                          <w:szCs w:val="20"/>
                          <w14:ligatures w14:val="standardContextual"/>
                        </w:rPr>
                        <w:t>Single technology framework based on a stand-alone architecture</w:t>
                      </w:r>
                      <w:r w:rsidRPr="00640D8F">
                        <w:rPr>
                          <w:rFonts w:ascii="Aptos" w:eastAsia="Aptos" w:hAnsi="Aptos" w:cs="Times New Roman"/>
                          <w:color w:val="000000"/>
                          <w:kern w:val="2"/>
                          <w:szCs w:val="20"/>
                          <w:lang w:eastAsia="ja-JP"/>
                          <w14:ligatures w14:val="standardContextual"/>
                        </w:rPr>
                        <w:t xml:space="preserve"> (Note1)</w:t>
                      </w:r>
                      <w:r w:rsidRPr="00640D8F">
                        <w:rPr>
                          <w:rFonts w:ascii="Aptos" w:eastAsia="Aptos" w:hAnsi="Aptos" w:cs="Times New Roman"/>
                          <w:color w:val="000000"/>
                          <w:kern w:val="2"/>
                          <w:szCs w:val="20"/>
                          <w14:ligatures w14:val="standardContextual"/>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AEB5D5" w14:textId="51C5758B" w:rsidR="00CE0138" w:rsidRPr="00640D8F" w:rsidRDefault="00B90F16" w:rsidP="00F27DAF">
                      <w:pPr>
                        <w:numPr>
                          <w:ilvl w:val="1"/>
                          <w:numId w:val="49"/>
                        </w:numPr>
                        <w:spacing w:after="120" w:line="276" w:lineRule="auto"/>
                        <w:contextualSpacing/>
                        <w:rPr>
                          <w:rFonts w:ascii="Aptos" w:eastAsia="Aptos" w:hAnsi="Aptos" w:cs="Times New Roman"/>
                          <w:color w:val="000000"/>
                          <w:kern w:val="2"/>
                          <w:szCs w:val="20"/>
                          <w14:ligatures w14:val="standardContextual"/>
                        </w:rPr>
                      </w:pPr>
                      <w:r w:rsidRPr="00640D8F">
                        <w:rPr>
                          <w:rFonts w:ascii="Aptos" w:eastAsia="Aptos" w:hAnsi="Aptos" w:cs="Times New Roman"/>
                          <w:color w:val="000000"/>
                          <w:kern w:val="2"/>
                          <w:szCs w:val="20"/>
                          <w14:ligatures w14:val="standardContextual"/>
                        </w:rPr>
                        <w:t xml:space="preserve">Ensuring appropriate set of functionalities, </w:t>
                      </w:r>
                      <w:bookmarkStart w:id="4" w:name="_Hlk213342459"/>
                      <w:r w:rsidRPr="00640D8F">
                        <w:rPr>
                          <w:rFonts w:ascii="Aptos" w:eastAsia="Aptos" w:hAnsi="Aptos" w:cs="Times New Roman"/>
                          <w:color w:val="000000"/>
                          <w:kern w:val="2"/>
                          <w:szCs w:val="20"/>
                          <w:u w:val="single"/>
                          <w14:ligatures w14:val="standardContextual"/>
                        </w:rPr>
                        <w:t>minimize the adoption of multiple options for the same functionality</w:t>
                      </w:r>
                      <w:bookmarkEnd w:id="4"/>
                      <w:r w:rsidRPr="00640D8F">
                        <w:rPr>
                          <w:rFonts w:ascii="Aptos" w:eastAsia="Aptos" w:hAnsi="Aptos" w:cs="Times New Roman"/>
                          <w:color w:val="000000"/>
                          <w:kern w:val="2"/>
                          <w:szCs w:val="20"/>
                          <w14:ligatures w14:val="standardContextual"/>
                        </w:rPr>
                        <w:t>, avoid excessive configurations, excessive UE capabilities and UE capabilities reporting.</w:t>
                      </w:r>
                    </w:p>
                  </w:txbxContent>
                </v:textbox>
                <w10:anchorlock/>
              </v:shape>
            </w:pict>
          </mc:Fallback>
        </mc:AlternateContent>
      </w:r>
    </w:p>
    <w:p w14:paraId="0DC7FEA8" w14:textId="282E9E4A" w:rsidR="002E25BB" w:rsidRDefault="00F27DAF" w:rsidP="00FC43EF">
      <w:pPr>
        <w:rPr>
          <w:lang w:val="en-GB" w:eastAsia="ja-JP"/>
        </w:rPr>
      </w:pPr>
      <w:r>
        <w:rPr>
          <w:lang w:val="en-GB" w:eastAsia="ja-JP"/>
        </w:rPr>
        <w:t>The “</w:t>
      </w:r>
      <w:r w:rsidRPr="00F27DAF">
        <w:rPr>
          <w:lang w:val="en-GB" w:eastAsia="ja-JP"/>
        </w:rPr>
        <w:t>minimize the adoption of multiple options for the same functionality</w:t>
      </w:r>
      <w:r>
        <w:rPr>
          <w:lang w:val="en-GB" w:eastAsia="ja-JP"/>
        </w:rPr>
        <w:t>”</w:t>
      </w:r>
      <w:r w:rsidRPr="00F27DAF">
        <w:rPr>
          <w:lang w:val="en-GB" w:eastAsia="ja-JP"/>
        </w:rPr>
        <w:t xml:space="preserve"> </w:t>
      </w:r>
      <w:r>
        <w:rPr>
          <w:lang w:val="en-GB" w:eastAsia="ja-JP"/>
        </w:rPr>
        <w:t>originates from</w:t>
      </w:r>
      <w:r w:rsidR="00520238">
        <w:rPr>
          <w:lang w:val="en-GB" w:eastAsia="ja-JP"/>
        </w:rPr>
        <w:t xml:space="preserve"> </w:t>
      </w:r>
      <w:r w:rsidR="00520238">
        <w:rPr>
          <w:lang w:val="en-GB" w:eastAsia="ja-JP"/>
        </w:rPr>
        <w:fldChar w:fldCharType="begin"/>
      </w:r>
      <w:r w:rsidR="00520238">
        <w:rPr>
          <w:lang w:val="en-GB" w:eastAsia="ja-JP"/>
        </w:rPr>
        <w:instrText xml:space="preserve"> REF _Ref213341836 \r \h </w:instrText>
      </w:r>
      <w:r w:rsidR="00520238">
        <w:rPr>
          <w:lang w:val="en-GB" w:eastAsia="ja-JP"/>
        </w:rPr>
      </w:r>
      <w:r w:rsidR="00520238">
        <w:rPr>
          <w:lang w:val="en-GB" w:eastAsia="ja-JP"/>
        </w:rPr>
        <w:fldChar w:fldCharType="separate"/>
      </w:r>
      <w:r w:rsidR="005055E1">
        <w:rPr>
          <w:lang w:val="en-GB" w:eastAsia="ja-JP"/>
        </w:rPr>
        <w:t>[2]</w:t>
      </w:r>
      <w:r w:rsidR="00520238">
        <w:rPr>
          <w:lang w:val="en-GB" w:eastAsia="ja-JP"/>
        </w:rPr>
        <w:fldChar w:fldCharType="end"/>
      </w:r>
      <w:r w:rsidR="00106F4D">
        <w:rPr>
          <w:lang w:val="en-GB" w:eastAsia="ja-JP"/>
        </w:rPr>
        <w:t>, with a large group of co-signing companies</w:t>
      </w:r>
      <w:r>
        <w:rPr>
          <w:lang w:val="en-GB" w:eastAsia="ja-JP"/>
        </w:rPr>
        <w:t>. Therefore, we propose</w:t>
      </w:r>
    </w:p>
    <w:p w14:paraId="0D050C42" w14:textId="615F10A3" w:rsidR="005D1807" w:rsidRPr="006C334F" w:rsidRDefault="005D1807" w:rsidP="005D1807">
      <w:pPr>
        <w:pStyle w:val="Proposal"/>
      </w:pPr>
      <w:bookmarkStart w:id="5" w:name="_Toc213415889"/>
      <w:r>
        <w:t>For FDD bands below sub 6</w:t>
      </w:r>
      <w:r w:rsidR="005F494A">
        <w:t xml:space="preserve"> </w:t>
      </w:r>
      <w:r>
        <w:t>GHz, support only 15 kHz SCS.</w:t>
      </w:r>
      <w:bookmarkEnd w:id="5"/>
    </w:p>
    <w:p w14:paraId="334A73DA" w14:textId="45C744B6" w:rsidR="00B97FD4" w:rsidRDefault="00B97FD4" w:rsidP="00B97FD4">
      <w:pPr>
        <w:rPr>
          <w:lang w:val="en-GB" w:eastAsia="ja-JP"/>
        </w:rPr>
      </w:pPr>
      <w:r>
        <w:rPr>
          <w:lang w:val="en-GB" w:eastAsia="ja-JP"/>
        </w:rPr>
        <w:t>In NR, it is possible to configure SCS 240 kHz for SSB in FR2</w:t>
      </w:r>
      <w:r w:rsidR="00004756">
        <w:rPr>
          <w:lang w:val="en-GB" w:eastAsia="ja-JP"/>
        </w:rPr>
        <w:t xml:space="preserve">, and </w:t>
      </w:r>
      <w:r w:rsidR="0096312A">
        <w:rPr>
          <w:lang w:val="en-GB" w:eastAsia="ja-JP"/>
        </w:rPr>
        <w:t>th</w:t>
      </w:r>
      <w:r w:rsidR="00B11160">
        <w:rPr>
          <w:lang w:val="en-GB" w:eastAsia="ja-JP"/>
        </w:rPr>
        <w:t>e</w:t>
      </w:r>
      <w:r w:rsidR="0096312A">
        <w:rPr>
          <w:lang w:val="en-GB" w:eastAsia="ja-JP"/>
        </w:rPr>
        <w:t xml:space="preserve"> possibility </w:t>
      </w:r>
      <w:r w:rsidR="00B11160">
        <w:rPr>
          <w:lang w:val="en-GB" w:eastAsia="ja-JP"/>
        </w:rPr>
        <w:t>to have different SCS for SSB and P</w:t>
      </w:r>
      <w:r w:rsidR="001373B5">
        <w:rPr>
          <w:lang w:val="en-GB" w:eastAsia="ja-JP"/>
        </w:rPr>
        <w:t>D</w:t>
      </w:r>
      <w:r w:rsidR="00B11160">
        <w:rPr>
          <w:lang w:val="en-GB" w:eastAsia="ja-JP"/>
        </w:rPr>
        <w:t>xCH</w:t>
      </w:r>
      <w:r w:rsidR="00707526">
        <w:rPr>
          <w:lang w:val="en-GB" w:eastAsia="ja-JP"/>
        </w:rPr>
        <w:t xml:space="preserve"> </w:t>
      </w:r>
      <w:r w:rsidR="0096312A">
        <w:rPr>
          <w:lang w:val="en-GB" w:eastAsia="ja-JP"/>
        </w:rPr>
        <w:t>could exist in general. However,</w:t>
      </w:r>
      <w:r>
        <w:rPr>
          <w:lang w:val="en-GB" w:eastAsia="ja-JP"/>
        </w:rPr>
        <w:t xml:space="preserve"> </w:t>
      </w:r>
      <w:r w:rsidR="0096312A">
        <w:rPr>
          <w:lang w:val="en-GB" w:eastAsia="ja-JP"/>
        </w:rPr>
        <w:t>the</w:t>
      </w:r>
      <w:r>
        <w:rPr>
          <w:lang w:val="en-GB" w:eastAsia="ja-JP"/>
        </w:rPr>
        <w:t xml:space="preserve"> benefit of this possibility is not clear to us, and since it creates additional complexity, we see no reason to </w:t>
      </w:r>
      <w:r w:rsidR="00A55A9B">
        <w:rPr>
          <w:lang w:val="en-GB" w:eastAsia="ja-JP"/>
        </w:rPr>
        <w:t>support t</w:t>
      </w:r>
      <w:r>
        <w:rPr>
          <w:lang w:val="en-GB" w:eastAsia="ja-JP"/>
        </w:rPr>
        <w:t xml:space="preserve">his </w:t>
      </w:r>
      <w:r w:rsidR="00A55A9B">
        <w:rPr>
          <w:lang w:val="en-GB" w:eastAsia="ja-JP"/>
        </w:rPr>
        <w:t>possibility</w:t>
      </w:r>
      <w:r>
        <w:rPr>
          <w:lang w:val="en-GB" w:eastAsia="ja-JP"/>
        </w:rPr>
        <w:t xml:space="preserve"> in 6GR:</w:t>
      </w:r>
    </w:p>
    <w:p w14:paraId="401C50BB" w14:textId="1B0B582A" w:rsidR="00B97FD4" w:rsidRPr="00B97FD4" w:rsidRDefault="0096312A" w:rsidP="00FC43EF">
      <w:pPr>
        <w:pStyle w:val="Proposal"/>
      </w:pPr>
      <w:bookmarkStart w:id="6" w:name="_Toc213415890"/>
      <w:r>
        <w:t>SSB uses the same SCS as P</w:t>
      </w:r>
      <w:r w:rsidR="001373B5">
        <w:t>D</w:t>
      </w:r>
      <w:r>
        <w:t>xCH</w:t>
      </w:r>
      <w:r w:rsidR="006F20B3">
        <w:t>.</w:t>
      </w:r>
      <w:bookmarkEnd w:id="6"/>
      <w:r>
        <w:t xml:space="preserve"> </w:t>
      </w:r>
    </w:p>
    <w:p w14:paraId="4F887255" w14:textId="0ED210B6" w:rsidR="007D5192" w:rsidRDefault="007D5192" w:rsidP="007D5192">
      <w:pPr>
        <w:rPr>
          <w:lang w:val="en-GB"/>
        </w:rPr>
      </w:pPr>
      <w:r>
        <w:rPr>
          <w:lang w:val="en-GB" w:eastAsia="ja-JP"/>
        </w:rPr>
        <w:t xml:space="preserve">As part of the study item, RAN1 will also determine a suitable subcarrier spacing for 15GHz. </w:t>
      </w:r>
      <w:r>
        <w:rPr>
          <w:lang w:val="en-GB"/>
        </w:rPr>
        <w:t xml:space="preserve">To assess performance for the different SCSs, extensive link simulations have been performed, comparing 30, 60 and 120kHz subcarrier spacing. The simulation assumptions are provided in the appendix, and here we discuss a subset of the results. </w:t>
      </w:r>
    </w:p>
    <w:p w14:paraId="6C23538A" w14:textId="76E32916" w:rsidR="002A3C5D" w:rsidRDefault="007D5192" w:rsidP="00106F4D">
      <w:pPr>
        <w:rPr>
          <w:lang w:val="en-GB"/>
        </w:rPr>
      </w:pPr>
      <w:r>
        <w:rPr>
          <w:lang w:val="en-GB"/>
        </w:rPr>
        <w:t xml:space="preserve">The results for 64QAM and 256QAM </w:t>
      </w:r>
      <w:r w:rsidR="00314DBA">
        <w:rPr>
          <w:lang w:val="en-GB"/>
        </w:rPr>
        <w:t>with</w:t>
      </w:r>
      <w:r w:rsidR="00C96DEA">
        <w:rPr>
          <w:lang w:val="en-GB"/>
        </w:rPr>
        <w:t xml:space="preserve"> TDL-A </w:t>
      </w:r>
      <w:r>
        <w:rPr>
          <w:lang w:val="en-GB"/>
        </w:rPr>
        <w:t xml:space="preserve">are shown in </w:t>
      </w:r>
      <w:r>
        <w:rPr>
          <w:lang w:val="en-GB"/>
        </w:rPr>
        <w:fldChar w:fldCharType="begin"/>
      </w:r>
      <w:r>
        <w:rPr>
          <w:lang w:val="en-GB"/>
        </w:rPr>
        <w:instrText xml:space="preserve"> REF _Ref209679232 \h </w:instrText>
      </w:r>
      <w:r>
        <w:rPr>
          <w:lang w:val="en-GB"/>
        </w:rPr>
      </w:r>
      <w:r>
        <w:rPr>
          <w:lang w:val="en-GB"/>
        </w:rPr>
        <w:fldChar w:fldCharType="separate"/>
      </w:r>
      <w:r w:rsidR="005055E1">
        <w:t xml:space="preserve">Figure </w:t>
      </w:r>
      <w:r w:rsidR="005055E1">
        <w:rPr>
          <w:noProof/>
        </w:rPr>
        <w:t>1</w:t>
      </w:r>
      <w:r>
        <w:rPr>
          <w:lang w:val="en-GB"/>
        </w:rPr>
        <w:fldChar w:fldCharType="end"/>
      </w:r>
      <w:r w:rsidR="002A3C5D">
        <w:rPr>
          <w:lang w:val="en-GB"/>
        </w:rPr>
        <w:t xml:space="preserve"> for 3km/h and in </w:t>
      </w:r>
      <w:r w:rsidR="002A3C5D">
        <w:rPr>
          <w:lang w:val="en-GB"/>
        </w:rPr>
        <w:fldChar w:fldCharType="begin"/>
      </w:r>
      <w:r w:rsidR="002A3C5D">
        <w:rPr>
          <w:lang w:val="en-GB"/>
        </w:rPr>
        <w:instrText xml:space="preserve"> REF _Ref213154570 \h </w:instrText>
      </w:r>
      <w:r w:rsidR="002A3C5D">
        <w:rPr>
          <w:lang w:val="en-GB"/>
        </w:rPr>
      </w:r>
      <w:r w:rsidR="002A3C5D">
        <w:rPr>
          <w:lang w:val="en-GB"/>
        </w:rPr>
        <w:fldChar w:fldCharType="separate"/>
      </w:r>
      <w:r w:rsidR="005055E1">
        <w:t xml:space="preserve">Figure </w:t>
      </w:r>
      <w:r w:rsidR="005055E1">
        <w:rPr>
          <w:noProof/>
        </w:rPr>
        <w:t>2</w:t>
      </w:r>
      <w:r w:rsidR="002A3C5D">
        <w:rPr>
          <w:lang w:val="en-GB"/>
        </w:rPr>
        <w:fldChar w:fldCharType="end"/>
      </w:r>
      <w:r w:rsidR="002A3C5D">
        <w:rPr>
          <w:lang w:val="en-GB"/>
        </w:rPr>
        <w:t xml:space="preserve"> for 30km/h</w:t>
      </w:r>
      <w:r>
        <w:rPr>
          <w:lang w:val="en-GB"/>
        </w:rPr>
        <w:t>.</w:t>
      </w:r>
    </w:p>
    <w:p w14:paraId="7F918D45" w14:textId="5505B48B" w:rsidR="000F5C14" w:rsidRDefault="00684949" w:rsidP="002A3C5D">
      <w:pPr>
        <w:pStyle w:val="TH"/>
        <w:rPr>
          <w:lang w:val="en-US"/>
        </w:rPr>
      </w:pPr>
      <w:r w:rsidRPr="00684949">
        <w:rPr>
          <w:noProof/>
          <w:lang w:val="en-GB"/>
        </w:rPr>
        <w:drawing>
          <wp:inline distT="0" distB="0" distL="0" distR="0" wp14:anchorId="4B77A3DE" wp14:editId="7DA0101C">
            <wp:extent cx="3325895" cy="2337684"/>
            <wp:effectExtent l="0" t="0" r="8255" b="5715"/>
            <wp:docPr id="700810623" name="Picture 1" descr="A graph of 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810623" name="Picture 1" descr="A graph of a graph with numbers and lines&#10;&#10;AI-generated content may be incorrect."/>
                    <pic:cNvPicPr/>
                  </pic:nvPicPr>
                  <pic:blipFill>
                    <a:blip r:embed="rId11"/>
                    <a:stretch>
                      <a:fillRect/>
                    </a:stretch>
                  </pic:blipFill>
                  <pic:spPr>
                    <a:xfrm>
                      <a:off x="0" y="0"/>
                      <a:ext cx="3355304" cy="2358354"/>
                    </a:xfrm>
                    <a:prstGeom prst="rect">
                      <a:avLst/>
                    </a:prstGeom>
                  </pic:spPr>
                </pic:pic>
              </a:graphicData>
            </a:graphic>
          </wp:inline>
        </w:drawing>
      </w:r>
    </w:p>
    <w:p w14:paraId="70A3C259" w14:textId="0ED8C78A" w:rsidR="000F5C14" w:rsidRDefault="00684949" w:rsidP="002A3C5D">
      <w:pPr>
        <w:pStyle w:val="TH"/>
        <w:rPr>
          <w:lang w:val="en-GB"/>
        </w:rPr>
      </w:pPr>
      <w:r w:rsidRPr="00684949">
        <w:rPr>
          <w:noProof/>
        </w:rPr>
        <w:drawing>
          <wp:inline distT="0" distB="0" distL="0" distR="0" wp14:anchorId="2B8BD3C9" wp14:editId="3F25F371">
            <wp:extent cx="3308316" cy="2337683"/>
            <wp:effectExtent l="0" t="0" r="6985" b="5715"/>
            <wp:docPr id="111930911" name="Picture 1" descr="A graph of 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30911" name="Picture 1" descr="A graph of a graph with numbers and lines&#10;&#10;AI-generated content may be incorrect."/>
                    <pic:cNvPicPr/>
                  </pic:nvPicPr>
                  <pic:blipFill>
                    <a:blip r:embed="rId12"/>
                    <a:stretch>
                      <a:fillRect/>
                    </a:stretch>
                  </pic:blipFill>
                  <pic:spPr>
                    <a:xfrm>
                      <a:off x="0" y="0"/>
                      <a:ext cx="3320688" cy="2346425"/>
                    </a:xfrm>
                    <a:prstGeom prst="rect">
                      <a:avLst/>
                    </a:prstGeom>
                  </pic:spPr>
                </pic:pic>
              </a:graphicData>
            </a:graphic>
          </wp:inline>
        </w:drawing>
      </w:r>
    </w:p>
    <w:p w14:paraId="278F61A4" w14:textId="712C5BDC" w:rsidR="00684949" w:rsidRDefault="00684949" w:rsidP="002A3C5D">
      <w:pPr>
        <w:pStyle w:val="TH"/>
        <w:rPr>
          <w:lang w:val="en-GB"/>
        </w:rPr>
      </w:pPr>
      <w:r w:rsidRPr="00684949">
        <w:rPr>
          <w:noProof/>
          <w:lang w:val="en-GB"/>
        </w:rPr>
        <w:drawing>
          <wp:inline distT="0" distB="0" distL="0" distR="0" wp14:anchorId="4DCCEACD" wp14:editId="345CBD02">
            <wp:extent cx="3269276" cy="2313830"/>
            <wp:effectExtent l="0" t="0" r="7620" b="0"/>
            <wp:docPr id="217846111" name="Picture 1" descr="A graph of 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846111" name="Picture 1" descr="A graph of a graph with numbers and lines&#10;&#10;AI-generated content may be incorrect."/>
                    <pic:cNvPicPr/>
                  </pic:nvPicPr>
                  <pic:blipFill>
                    <a:blip r:embed="rId13"/>
                    <a:stretch>
                      <a:fillRect/>
                    </a:stretch>
                  </pic:blipFill>
                  <pic:spPr>
                    <a:xfrm>
                      <a:off x="0" y="0"/>
                      <a:ext cx="3288505" cy="2327439"/>
                    </a:xfrm>
                    <a:prstGeom prst="rect">
                      <a:avLst/>
                    </a:prstGeom>
                  </pic:spPr>
                </pic:pic>
              </a:graphicData>
            </a:graphic>
          </wp:inline>
        </w:drawing>
      </w:r>
    </w:p>
    <w:p w14:paraId="6EAA205E" w14:textId="06F82EAB" w:rsidR="007D5192" w:rsidRDefault="007D5192" w:rsidP="002A3C5D">
      <w:pPr>
        <w:pStyle w:val="TF"/>
        <w:rPr>
          <w:lang w:val="en-GB"/>
        </w:rPr>
      </w:pPr>
      <w:bookmarkStart w:id="7" w:name="_Ref209679232"/>
      <w:r>
        <w:t xml:space="preserve">Figure </w:t>
      </w:r>
      <w:fldSimple w:instr=" SEQ Figure \* ARABIC ">
        <w:r w:rsidR="005055E1">
          <w:rPr>
            <w:noProof/>
          </w:rPr>
          <w:t>1</w:t>
        </w:r>
      </w:fldSimple>
      <w:bookmarkEnd w:id="7"/>
      <w:r>
        <w:t>: Performance with SCS 30, 60 and 120 kHz</w:t>
      </w:r>
      <w:r>
        <w:rPr>
          <w:noProof/>
        </w:rPr>
        <w:t xml:space="preserve"> for 3 km/h</w:t>
      </w:r>
      <w:r w:rsidR="00303D85">
        <w:rPr>
          <w:noProof/>
        </w:rPr>
        <w:t xml:space="preserve">, </w:t>
      </w:r>
      <w:r>
        <w:rPr>
          <w:noProof/>
        </w:rPr>
        <w:t xml:space="preserve">64QAM </w:t>
      </w:r>
      <w:r w:rsidR="00303D85">
        <w:rPr>
          <w:noProof/>
        </w:rPr>
        <w:t xml:space="preserve">and 256 QAM </w:t>
      </w:r>
      <w:r>
        <w:rPr>
          <w:noProof/>
        </w:rPr>
        <w:t>for around 15GHz.</w:t>
      </w:r>
    </w:p>
    <w:p w14:paraId="2335AA9C" w14:textId="4652F768" w:rsidR="007D5192" w:rsidRDefault="007D5192" w:rsidP="002A3C5D">
      <w:pPr>
        <w:pStyle w:val="TH"/>
        <w:rPr>
          <w:lang w:val="en-GB"/>
        </w:rPr>
      </w:pPr>
    </w:p>
    <w:p w14:paraId="3A2CB94B" w14:textId="03D4971E" w:rsidR="002A3C5D" w:rsidRDefault="00846964" w:rsidP="002A3C5D">
      <w:pPr>
        <w:pStyle w:val="TH"/>
        <w:rPr>
          <w:lang w:val="en-GB"/>
        </w:rPr>
      </w:pPr>
      <w:r>
        <w:rPr>
          <w:noProof/>
        </w:rPr>
        <w:drawing>
          <wp:inline distT="0" distB="0" distL="0" distR="0" wp14:anchorId="0DB607FC" wp14:editId="7C8B0173">
            <wp:extent cx="3487632" cy="2505075"/>
            <wp:effectExtent l="0" t="0" r="0" b="0"/>
            <wp:docPr id="13" name="Picture 12" descr="A graph of different colors and numbers&#10;&#10;AI-generated content may be incorrect.">
              <a:extLst xmlns:a="http://schemas.openxmlformats.org/drawingml/2006/main">
                <a:ext uri="{FF2B5EF4-FFF2-40B4-BE49-F238E27FC236}">
                  <a16:creationId xmlns:a16="http://schemas.microsoft.com/office/drawing/2014/main" id="{B7E81BF9-8C3C-A56C-B10A-1582EB1344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A graph of different colors and numbers&#10;&#10;AI-generated content may be incorrect.">
                      <a:extLst>
                        <a:ext uri="{FF2B5EF4-FFF2-40B4-BE49-F238E27FC236}">
                          <a16:creationId xmlns:a16="http://schemas.microsoft.com/office/drawing/2014/main" id="{B7E81BF9-8C3C-A56C-B10A-1582EB1344A2}"/>
                        </a:ext>
                      </a:extLst>
                    </pic:cNvPr>
                    <pic:cNvPicPr>
                      <a:picLocks noChangeAspect="1"/>
                    </pic:cNvPicPr>
                  </pic:nvPicPr>
                  <pic:blipFill>
                    <a:blip r:embed="rId14"/>
                    <a:stretch>
                      <a:fillRect/>
                    </a:stretch>
                  </pic:blipFill>
                  <pic:spPr>
                    <a:xfrm>
                      <a:off x="0" y="0"/>
                      <a:ext cx="3490825" cy="2507369"/>
                    </a:xfrm>
                    <a:prstGeom prst="rect">
                      <a:avLst/>
                    </a:prstGeom>
                  </pic:spPr>
                </pic:pic>
              </a:graphicData>
            </a:graphic>
          </wp:inline>
        </w:drawing>
      </w:r>
    </w:p>
    <w:p w14:paraId="6C711484" w14:textId="66ABF495" w:rsidR="002A3C5D" w:rsidRDefault="00846964" w:rsidP="002A3C5D">
      <w:pPr>
        <w:pStyle w:val="TH"/>
        <w:rPr>
          <w:lang w:val="en-GB"/>
        </w:rPr>
      </w:pPr>
      <w:r>
        <w:rPr>
          <w:noProof/>
        </w:rPr>
        <w:drawing>
          <wp:inline distT="0" distB="0" distL="0" distR="0" wp14:anchorId="1C82E6BA" wp14:editId="0A770B15">
            <wp:extent cx="3475944" cy="2476500"/>
            <wp:effectExtent l="0" t="0" r="0" b="0"/>
            <wp:docPr id="15" name="Picture 14">
              <a:extLst xmlns:a="http://schemas.openxmlformats.org/drawingml/2006/main">
                <a:ext uri="{FF2B5EF4-FFF2-40B4-BE49-F238E27FC236}">
                  <a16:creationId xmlns:a16="http://schemas.microsoft.com/office/drawing/2014/main" id="{EA71C033-2B39-8A77-F289-C8181EA5B2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EA71C033-2B39-8A77-F289-C8181EA5B25E}"/>
                        </a:ext>
                      </a:extLst>
                    </pic:cNvPr>
                    <pic:cNvPicPr>
                      <a:picLocks noChangeAspect="1"/>
                    </pic:cNvPicPr>
                  </pic:nvPicPr>
                  <pic:blipFill>
                    <a:blip r:embed="rId15"/>
                    <a:stretch>
                      <a:fillRect/>
                    </a:stretch>
                  </pic:blipFill>
                  <pic:spPr>
                    <a:xfrm>
                      <a:off x="0" y="0"/>
                      <a:ext cx="3479321" cy="2478906"/>
                    </a:xfrm>
                    <a:prstGeom prst="rect">
                      <a:avLst/>
                    </a:prstGeom>
                  </pic:spPr>
                </pic:pic>
              </a:graphicData>
            </a:graphic>
          </wp:inline>
        </w:drawing>
      </w:r>
    </w:p>
    <w:p w14:paraId="6CBD358D" w14:textId="11EF4886" w:rsidR="000F5C14" w:rsidRDefault="0087173D" w:rsidP="002A3C5D">
      <w:pPr>
        <w:pStyle w:val="TH"/>
        <w:rPr>
          <w:lang w:val="en-GB"/>
        </w:rPr>
      </w:pPr>
      <w:r>
        <w:rPr>
          <w:noProof/>
        </w:rPr>
        <w:drawing>
          <wp:inline distT="0" distB="0" distL="0" distR="0" wp14:anchorId="21AB5022" wp14:editId="442DEA24">
            <wp:extent cx="3622335" cy="2610909"/>
            <wp:effectExtent l="0" t="0" r="0" b="0"/>
            <wp:docPr id="17" name="Picture 16">
              <a:extLst xmlns:a="http://schemas.openxmlformats.org/drawingml/2006/main">
                <a:ext uri="{FF2B5EF4-FFF2-40B4-BE49-F238E27FC236}">
                  <a16:creationId xmlns:a16="http://schemas.microsoft.com/office/drawing/2014/main" id="{8B9C2748-9F4B-D90F-93CA-DFC2F5B15D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8B9C2748-9F4B-D90F-93CA-DFC2F5B15DAB}"/>
                        </a:ext>
                      </a:extLst>
                    </pic:cNvPr>
                    <pic:cNvPicPr>
                      <a:picLocks noChangeAspect="1"/>
                    </pic:cNvPicPr>
                  </pic:nvPicPr>
                  <pic:blipFill>
                    <a:blip r:embed="rId16"/>
                    <a:stretch>
                      <a:fillRect/>
                    </a:stretch>
                  </pic:blipFill>
                  <pic:spPr>
                    <a:xfrm>
                      <a:off x="0" y="0"/>
                      <a:ext cx="3622335" cy="2610909"/>
                    </a:xfrm>
                    <a:prstGeom prst="rect">
                      <a:avLst/>
                    </a:prstGeom>
                  </pic:spPr>
                </pic:pic>
              </a:graphicData>
            </a:graphic>
          </wp:inline>
        </w:drawing>
      </w:r>
    </w:p>
    <w:p w14:paraId="4EA2A3FE" w14:textId="4C6BA6ED" w:rsidR="002A3C5D" w:rsidRDefault="002A3C5D" w:rsidP="002A3C5D">
      <w:pPr>
        <w:pStyle w:val="TF"/>
        <w:rPr>
          <w:lang w:val="en-GB"/>
        </w:rPr>
      </w:pPr>
      <w:bookmarkStart w:id="8" w:name="_Ref213154570"/>
      <w:r>
        <w:t xml:space="preserve">Figure </w:t>
      </w:r>
      <w:fldSimple w:instr=" SEQ Figure \* ARABIC ">
        <w:r w:rsidR="005055E1">
          <w:rPr>
            <w:noProof/>
          </w:rPr>
          <w:t>2</w:t>
        </w:r>
      </w:fldSimple>
      <w:bookmarkEnd w:id="8"/>
      <w:r>
        <w:t xml:space="preserve">: Performance </w:t>
      </w:r>
      <w:r w:rsidRPr="002A3C5D">
        <w:t>with</w:t>
      </w:r>
      <w:r>
        <w:t xml:space="preserve"> SCS 30, 60 and 120 kHz</w:t>
      </w:r>
      <w:r>
        <w:rPr>
          <w:noProof/>
        </w:rPr>
        <w:t xml:space="preserve"> for 30 km/h</w:t>
      </w:r>
      <w:r w:rsidR="00A14CC3">
        <w:rPr>
          <w:noProof/>
        </w:rPr>
        <w:t>, 64QAM and 256 QAM</w:t>
      </w:r>
      <w:r>
        <w:rPr>
          <w:noProof/>
        </w:rPr>
        <w:t xml:space="preserve"> for around 15GHz.</w:t>
      </w:r>
    </w:p>
    <w:p w14:paraId="23AA12DE" w14:textId="388B0E6B" w:rsidR="002A3C5D" w:rsidRDefault="002A3C5D" w:rsidP="00FC43EF">
      <w:pPr>
        <w:rPr>
          <w:lang w:val="en-GB" w:eastAsia="ja-JP"/>
        </w:rPr>
      </w:pPr>
      <w:r>
        <w:rPr>
          <w:lang w:val="en-GB" w:eastAsia="ja-JP"/>
        </w:rPr>
        <w:t xml:space="preserve">Much of the properties of the simulation results for 7GHz remain: </w:t>
      </w:r>
      <w:r w:rsidR="007B354F">
        <w:rPr>
          <w:lang w:val="en-GB" w:eastAsia="ja-JP"/>
        </w:rPr>
        <w:t>the performance for the subcarrier spacings is very similar for low speeds and small delay spread. For moderate speeds and small delay spread, the larger subcarrier spacings are better (120 kHz is ~1dB better than 30 kHz). For large delay spread (300ns), the performance with 120 kHz subcarrier spacing is clearly inferior to 30 and 60 kHz SCS.</w:t>
      </w:r>
      <w:r w:rsidR="00C96DEA">
        <w:rPr>
          <w:lang w:val="en-GB" w:eastAsia="ja-JP"/>
        </w:rPr>
        <w:t xml:space="preserve"> </w:t>
      </w:r>
    </w:p>
    <w:p w14:paraId="530BD1EC" w14:textId="22CFA85E" w:rsidR="00C96DEA" w:rsidRDefault="004B7D3E" w:rsidP="00FC43EF">
      <w:pPr>
        <w:rPr>
          <w:lang w:val="en-GB" w:eastAsia="ja-JP"/>
        </w:rPr>
      </w:pPr>
      <w:r>
        <w:rPr>
          <w:lang w:val="en-GB" w:eastAsia="ja-JP"/>
        </w:rPr>
        <w:t xml:space="preserve">To develop some understanding of the delay spread, we investigated the delay spread for the UMa and UMi scenarios. We dropped 10000UEs in </w:t>
      </w:r>
      <w:r w:rsidR="00737091">
        <w:rPr>
          <w:lang w:val="en-GB" w:eastAsia="ja-JP"/>
        </w:rPr>
        <w:t>deployments and</w:t>
      </w:r>
      <w:r>
        <w:rPr>
          <w:lang w:val="en-GB" w:eastAsia="ja-JP"/>
        </w:rPr>
        <w:t xml:space="preserve"> logged the delay spreads. The results are depicted in </w:t>
      </w:r>
      <w:r w:rsidR="002E2404">
        <w:rPr>
          <w:lang w:val="en-GB" w:eastAsia="ja-JP"/>
        </w:rPr>
        <w:fldChar w:fldCharType="begin"/>
      </w:r>
      <w:r w:rsidR="002E2404">
        <w:rPr>
          <w:lang w:val="en-GB" w:eastAsia="ja-JP"/>
        </w:rPr>
        <w:instrText xml:space="preserve"> REF _Ref213231840 \h </w:instrText>
      </w:r>
      <w:r w:rsidR="002E2404">
        <w:rPr>
          <w:lang w:val="en-GB" w:eastAsia="ja-JP"/>
        </w:rPr>
      </w:r>
      <w:r w:rsidR="002E2404">
        <w:rPr>
          <w:lang w:val="en-GB" w:eastAsia="ja-JP"/>
        </w:rPr>
        <w:fldChar w:fldCharType="separate"/>
      </w:r>
      <w:r w:rsidR="005055E1">
        <w:t xml:space="preserve">Figure </w:t>
      </w:r>
      <w:r w:rsidR="005055E1">
        <w:rPr>
          <w:noProof/>
        </w:rPr>
        <w:t>3</w:t>
      </w:r>
      <w:r w:rsidR="002E2404">
        <w:rPr>
          <w:lang w:val="en-GB" w:eastAsia="ja-JP"/>
        </w:rPr>
        <w:fldChar w:fldCharType="end"/>
      </w:r>
      <w:r w:rsidR="002E2404">
        <w:rPr>
          <w:lang w:val="en-GB" w:eastAsia="ja-JP"/>
        </w:rPr>
        <w:t>.</w:t>
      </w:r>
    </w:p>
    <w:p w14:paraId="036FEA08" w14:textId="726464B3" w:rsidR="00C96DEA" w:rsidRDefault="00666A3A" w:rsidP="00FC43EF">
      <w:pPr>
        <w:rPr>
          <w:lang w:val="en-GB" w:eastAsia="ja-JP"/>
        </w:rPr>
      </w:pPr>
      <w:r w:rsidRPr="00666A3A">
        <w:rPr>
          <w:noProof/>
        </w:rPr>
        <w:t xml:space="preserve"> </w:t>
      </w:r>
      <w:r w:rsidR="00E541FA">
        <w:rPr>
          <w:noProof/>
        </w:rPr>
        <w:drawing>
          <wp:inline distT="0" distB="0" distL="0" distR="0" wp14:anchorId="6510F8CE" wp14:editId="00C04BF0">
            <wp:extent cx="3065800" cy="2154555"/>
            <wp:effectExtent l="0" t="0" r="1270" b="0"/>
            <wp:docPr id="5" name="Picture 4">
              <a:extLst xmlns:a="http://schemas.openxmlformats.org/drawingml/2006/main">
                <a:ext uri="{FF2B5EF4-FFF2-40B4-BE49-F238E27FC236}">
                  <a16:creationId xmlns:a16="http://schemas.microsoft.com/office/drawing/2014/main" id="{75A9B571-8F90-5A2D-8B42-71577D286F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5A9B571-8F90-5A2D-8B42-71577D286FF9}"/>
                        </a:ext>
                      </a:extLst>
                    </pic:cNvPr>
                    <pic:cNvPicPr>
                      <a:picLocks noChangeAspect="1"/>
                    </pic:cNvPicPr>
                  </pic:nvPicPr>
                  <pic:blipFill>
                    <a:blip r:embed="rId17"/>
                    <a:stretch>
                      <a:fillRect/>
                    </a:stretch>
                  </pic:blipFill>
                  <pic:spPr>
                    <a:xfrm>
                      <a:off x="0" y="0"/>
                      <a:ext cx="3081672" cy="2165709"/>
                    </a:xfrm>
                    <a:prstGeom prst="rect">
                      <a:avLst/>
                    </a:prstGeom>
                  </pic:spPr>
                </pic:pic>
              </a:graphicData>
            </a:graphic>
          </wp:inline>
        </w:drawing>
      </w:r>
      <w:r w:rsidR="000368BD">
        <w:rPr>
          <w:noProof/>
        </w:rPr>
        <w:drawing>
          <wp:inline distT="0" distB="0" distL="0" distR="0" wp14:anchorId="60B50503" wp14:editId="1CE781D4">
            <wp:extent cx="2931072" cy="2124075"/>
            <wp:effectExtent l="0" t="0" r="3175" b="0"/>
            <wp:docPr id="4" name="Picture 3">
              <a:extLst xmlns:a="http://schemas.openxmlformats.org/drawingml/2006/main">
                <a:ext uri="{FF2B5EF4-FFF2-40B4-BE49-F238E27FC236}">
                  <a16:creationId xmlns:a16="http://schemas.microsoft.com/office/drawing/2014/main" id="{2C885D7A-2F8C-B0BB-B914-D926964FF4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C885D7A-2F8C-B0BB-B914-D926964FF417}"/>
                        </a:ext>
                      </a:extLst>
                    </pic:cNvPr>
                    <pic:cNvPicPr>
                      <a:picLocks noChangeAspect="1"/>
                    </pic:cNvPicPr>
                  </pic:nvPicPr>
                  <pic:blipFill>
                    <a:blip r:embed="rId18"/>
                    <a:stretch>
                      <a:fillRect/>
                    </a:stretch>
                  </pic:blipFill>
                  <pic:spPr>
                    <a:xfrm>
                      <a:off x="0" y="0"/>
                      <a:ext cx="2948772" cy="2136902"/>
                    </a:xfrm>
                    <a:prstGeom prst="rect">
                      <a:avLst/>
                    </a:prstGeom>
                  </pic:spPr>
                </pic:pic>
              </a:graphicData>
            </a:graphic>
          </wp:inline>
        </w:drawing>
      </w:r>
    </w:p>
    <w:p w14:paraId="223C30DC" w14:textId="488D89D6" w:rsidR="00737091" w:rsidRDefault="00737091" w:rsidP="00737091">
      <w:pPr>
        <w:pStyle w:val="TF"/>
        <w:rPr>
          <w:lang w:val="en-GB"/>
        </w:rPr>
      </w:pPr>
      <w:bookmarkStart w:id="9" w:name="_Ref213231840"/>
      <w:r>
        <w:t xml:space="preserve">Figure </w:t>
      </w:r>
      <w:fldSimple w:instr=" SEQ Figure \* ARABIC ">
        <w:r w:rsidR="005055E1">
          <w:rPr>
            <w:noProof/>
          </w:rPr>
          <w:t>3</w:t>
        </w:r>
      </w:fldSimple>
      <w:bookmarkEnd w:id="9"/>
      <w:r>
        <w:t>: Delay spread for U</w:t>
      </w:r>
      <w:r w:rsidR="00666A3A">
        <w:t>M</w:t>
      </w:r>
      <w:r>
        <w:t xml:space="preserve">a and </w:t>
      </w:r>
      <w:r w:rsidR="00666A3A">
        <w:t>UMi at 15 GHz</w:t>
      </w:r>
      <w:r>
        <w:rPr>
          <w:noProof/>
        </w:rPr>
        <w:t>.</w:t>
      </w:r>
    </w:p>
    <w:p w14:paraId="56939E3A" w14:textId="7B38B92B" w:rsidR="00550B26" w:rsidRDefault="009477E5" w:rsidP="00550B26">
      <w:pPr>
        <w:rPr>
          <w:lang w:val="en-GB" w:eastAsia="ja-JP"/>
        </w:rPr>
      </w:pPr>
      <w:r>
        <w:rPr>
          <w:lang w:val="en-GB" w:eastAsia="ja-JP"/>
        </w:rPr>
        <w:t xml:space="preserve">The delay spreads in </w:t>
      </w:r>
      <w:r w:rsidR="002E2404">
        <w:rPr>
          <w:lang w:val="en-GB" w:eastAsia="ja-JP"/>
        </w:rPr>
        <w:fldChar w:fldCharType="begin"/>
      </w:r>
      <w:r w:rsidR="002E2404">
        <w:rPr>
          <w:lang w:val="en-GB" w:eastAsia="ja-JP"/>
        </w:rPr>
        <w:instrText xml:space="preserve"> REF _Ref213231840 \h </w:instrText>
      </w:r>
      <w:r w:rsidR="002E2404">
        <w:rPr>
          <w:lang w:val="en-GB" w:eastAsia="ja-JP"/>
        </w:rPr>
      </w:r>
      <w:r w:rsidR="002E2404">
        <w:rPr>
          <w:lang w:val="en-GB" w:eastAsia="ja-JP"/>
        </w:rPr>
        <w:fldChar w:fldCharType="separate"/>
      </w:r>
      <w:r w:rsidR="005055E1">
        <w:t xml:space="preserve">Figure </w:t>
      </w:r>
      <w:r w:rsidR="005055E1">
        <w:rPr>
          <w:noProof/>
        </w:rPr>
        <w:t>3</w:t>
      </w:r>
      <w:r w:rsidR="002E2404">
        <w:rPr>
          <w:lang w:val="en-GB" w:eastAsia="ja-JP"/>
        </w:rPr>
        <w:fldChar w:fldCharType="end"/>
      </w:r>
      <w:r>
        <w:rPr>
          <w:lang w:val="en-GB" w:eastAsia="ja-JP"/>
        </w:rPr>
        <w:t xml:space="preserve"> were calculated per </w:t>
      </w:r>
      <w:r w:rsidR="00250879">
        <w:rPr>
          <w:lang w:val="en-GB" w:eastAsia="ja-JP"/>
        </w:rPr>
        <w:t>antenna element</w:t>
      </w:r>
      <w:r>
        <w:rPr>
          <w:lang w:val="en-GB" w:eastAsia="ja-JP"/>
        </w:rPr>
        <w:t xml:space="preserve">, i.e., </w:t>
      </w:r>
      <w:r w:rsidR="003C40C6">
        <w:rPr>
          <w:lang w:val="en-GB" w:eastAsia="ja-JP"/>
        </w:rPr>
        <w:t>beamforming</w:t>
      </w:r>
      <w:r>
        <w:rPr>
          <w:lang w:val="en-GB" w:eastAsia="ja-JP"/>
        </w:rPr>
        <w:t xml:space="preserve"> was not </w:t>
      </w:r>
      <w:r w:rsidR="00585A08">
        <w:rPr>
          <w:lang w:val="en-GB" w:eastAsia="ja-JP"/>
        </w:rPr>
        <w:t>considered</w:t>
      </w:r>
      <w:r>
        <w:rPr>
          <w:lang w:val="en-GB" w:eastAsia="ja-JP"/>
        </w:rPr>
        <w:t xml:space="preserve">. Such </w:t>
      </w:r>
      <w:r w:rsidR="003C40C6">
        <w:rPr>
          <w:lang w:val="en-GB" w:eastAsia="ja-JP"/>
        </w:rPr>
        <w:t xml:space="preserve">beamforming </w:t>
      </w:r>
      <w:r>
        <w:rPr>
          <w:lang w:val="en-GB" w:eastAsia="ja-JP"/>
        </w:rPr>
        <w:t xml:space="preserve">could reduce the delay spread. </w:t>
      </w:r>
      <w:r w:rsidR="00550B26">
        <w:rPr>
          <w:lang w:val="en-GB" w:eastAsia="ja-JP"/>
        </w:rPr>
        <w:t xml:space="preserve">As long as we rely on the 3GPP models and consider base stations with a small number of antenna elements, delay spreads above 300ns are not uncommon: </w:t>
      </w:r>
    </w:p>
    <w:p w14:paraId="6C8028ED" w14:textId="5ADEC7F9" w:rsidR="002E2404" w:rsidRDefault="002E2404" w:rsidP="002E2404">
      <w:pPr>
        <w:pStyle w:val="Observation"/>
        <w:rPr>
          <w:lang w:val="en-GB"/>
        </w:rPr>
      </w:pPr>
      <w:bookmarkStart w:id="10" w:name="_Ref213232315"/>
      <w:bookmarkStart w:id="11" w:name="_Toc213415888"/>
      <w:r>
        <w:rPr>
          <w:lang w:val="en-GB"/>
        </w:rPr>
        <w:t xml:space="preserve">For the </w:t>
      </w:r>
      <w:r w:rsidR="00585A08">
        <w:rPr>
          <w:lang w:val="en-GB"/>
        </w:rPr>
        <w:t xml:space="preserve">channel models in the </w:t>
      </w:r>
      <w:r>
        <w:rPr>
          <w:lang w:val="en-GB"/>
        </w:rPr>
        <w:t xml:space="preserve">3GPP scenarios UMa and UMi, </w:t>
      </w:r>
      <w:r w:rsidR="00585A08">
        <w:rPr>
          <w:lang w:val="en-GB"/>
        </w:rPr>
        <w:t xml:space="preserve">without </w:t>
      </w:r>
      <w:r w:rsidR="0029140F">
        <w:rPr>
          <w:lang w:val="en-GB"/>
        </w:rPr>
        <w:t>beamforming</w:t>
      </w:r>
      <w:r w:rsidR="00585A08">
        <w:rPr>
          <w:lang w:val="en-GB"/>
        </w:rPr>
        <w:t xml:space="preserve">, </w:t>
      </w:r>
      <w:r>
        <w:rPr>
          <w:lang w:val="en-GB"/>
        </w:rPr>
        <w:t xml:space="preserve">the delay spread is larger than 300ns for </w:t>
      </w:r>
      <w:r w:rsidR="004B3EDB">
        <w:rPr>
          <w:lang w:val="en-GB"/>
        </w:rPr>
        <w:t>15%-</w:t>
      </w:r>
      <w:r>
        <w:rPr>
          <w:lang w:val="en-GB"/>
        </w:rPr>
        <w:t>20% of the cases.</w:t>
      </w:r>
      <w:bookmarkEnd w:id="10"/>
      <w:bookmarkEnd w:id="11"/>
    </w:p>
    <w:p w14:paraId="77774E8F" w14:textId="61593CEC" w:rsidR="00304699" w:rsidRDefault="00304699" w:rsidP="00FC43EF">
      <w:pPr>
        <w:rPr>
          <w:lang w:val="en-GB" w:eastAsia="ja-JP"/>
        </w:rPr>
      </w:pPr>
      <w:r>
        <w:rPr>
          <w:lang w:val="en-GB" w:eastAsia="ja-JP"/>
        </w:rPr>
        <w:t xml:space="preserve">We note that RAN1 has agreed to support 30kHz SCS for TDD </w:t>
      </w:r>
      <w:r w:rsidR="008C6F5E">
        <w:rPr>
          <w:lang w:val="en-GB" w:eastAsia="ja-JP"/>
        </w:rPr>
        <w:t xml:space="preserve">for sub 6 GHz and around 7 GHz, and 120kHz SCS for </w:t>
      </w:r>
      <w:r>
        <w:rPr>
          <w:lang w:val="en-GB" w:eastAsia="ja-JP"/>
        </w:rPr>
        <w:t xml:space="preserve">is supported </w:t>
      </w:r>
      <w:r w:rsidR="008C6F5E">
        <w:rPr>
          <w:lang w:val="en-GB" w:eastAsia="ja-JP"/>
        </w:rPr>
        <w:t>f</w:t>
      </w:r>
      <w:r w:rsidR="008C6F5E" w:rsidRPr="008C6F5E">
        <w:rPr>
          <w:lang w:val="en-GB" w:eastAsia="ja-JP"/>
        </w:rPr>
        <w:t>or between 24.25GHz - 52.6GHz</w:t>
      </w:r>
      <w:r w:rsidR="008C6F5E">
        <w:rPr>
          <w:lang w:val="en-GB" w:eastAsia="ja-JP"/>
        </w:rPr>
        <w:t>, whereas 60kHz is not supported for any frequency range.</w:t>
      </w:r>
      <w:r w:rsidR="008C6F5E" w:rsidRPr="008C6F5E">
        <w:rPr>
          <w:lang w:val="en-GB" w:eastAsia="ja-JP"/>
        </w:rPr>
        <w:t xml:space="preserve"> If 60 kHz SCS is selected, around 15 GHz would be the only frequency range where 60 kHz is supported, and the market for the corresponding product would be small</w:t>
      </w:r>
      <w:r w:rsidR="008C6F5E">
        <w:rPr>
          <w:lang w:val="en-GB" w:eastAsia="ja-JP"/>
        </w:rPr>
        <w:t>. Therefore, we propose</w:t>
      </w:r>
      <w:r w:rsidR="000F4051">
        <w:rPr>
          <w:lang w:val="en-GB" w:eastAsia="ja-JP"/>
        </w:rPr>
        <w:t>:</w:t>
      </w:r>
    </w:p>
    <w:p w14:paraId="06F684F4" w14:textId="7B77E98B" w:rsidR="008C6F5E" w:rsidRDefault="008C6F5E" w:rsidP="008C6F5E">
      <w:pPr>
        <w:pStyle w:val="Proposal"/>
        <w:rPr>
          <w:lang w:val="en-GB"/>
        </w:rPr>
      </w:pPr>
      <w:bookmarkStart w:id="12" w:name="_Ref213344451"/>
      <w:bookmarkStart w:id="13" w:name="_Toc213415891"/>
      <w:r>
        <w:rPr>
          <w:lang w:val="en-GB"/>
        </w:rPr>
        <w:t>Do not support 60kHz subcarrier spacing for around 15 GHz.</w:t>
      </w:r>
      <w:bookmarkEnd w:id="12"/>
      <w:bookmarkEnd w:id="13"/>
    </w:p>
    <w:p w14:paraId="0347A967" w14:textId="4DEAAEFB" w:rsidR="008C6F5E" w:rsidRDefault="002E2404" w:rsidP="00FC43EF">
      <w:pPr>
        <w:rPr>
          <w:lang w:val="en-GB" w:eastAsia="ja-JP"/>
        </w:rPr>
      </w:pPr>
      <w:r>
        <w:rPr>
          <w:lang w:val="en-GB" w:eastAsia="ja-JP"/>
        </w:rPr>
        <w:t xml:space="preserve">Based on </w:t>
      </w:r>
      <w:r>
        <w:rPr>
          <w:lang w:val="en-GB" w:eastAsia="ja-JP"/>
        </w:rPr>
        <w:fldChar w:fldCharType="begin"/>
      </w:r>
      <w:r>
        <w:rPr>
          <w:lang w:val="en-GB" w:eastAsia="ja-JP"/>
        </w:rPr>
        <w:instrText xml:space="preserve"> REF _Ref213232315 \r \h </w:instrText>
      </w:r>
      <w:r>
        <w:rPr>
          <w:lang w:val="en-GB" w:eastAsia="ja-JP"/>
        </w:rPr>
      </w:r>
      <w:r>
        <w:rPr>
          <w:lang w:val="en-GB" w:eastAsia="ja-JP"/>
        </w:rPr>
        <w:fldChar w:fldCharType="separate"/>
      </w:r>
      <w:r w:rsidR="005055E1">
        <w:rPr>
          <w:lang w:val="en-GB" w:eastAsia="ja-JP"/>
        </w:rPr>
        <w:t>Observation 3</w:t>
      </w:r>
      <w:r>
        <w:rPr>
          <w:lang w:val="en-GB" w:eastAsia="ja-JP"/>
        </w:rPr>
        <w:fldChar w:fldCharType="end"/>
      </w:r>
      <w:r w:rsidR="00F2469B">
        <w:rPr>
          <w:lang w:val="en-GB" w:eastAsia="ja-JP"/>
        </w:rPr>
        <w:t xml:space="preserve"> and </w:t>
      </w:r>
      <w:r w:rsidR="00F2469B">
        <w:rPr>
          <w:lang w:val="en-GB" w:eastAsia="ja-JP"/>
        </w:rPr>
        <w:fldChar w:fldCharType="begin"/>
      </w:r>
      <w:r w:rsidR="00F2469B">
        <w:rPr>
          <w:lang w:val="en-GB" w:eastAsia="ja-JP"/>
        </w:rPr>
        <w:instrText xml:space="preserve"> REF _Ref213344451 \r \h </w:instrText>
      </w:r>
      <w:r w:rsidR="00F2469B">
        <w:rPr>
          <w:lang w:val="en-GB" w:eastAsia="ja-JP"/>
        </w:rPr>
      </w:r>
      <w:r w:rsidR="00F2469B">
        <w:rPr>
          <w:lang w:val="en-GB" w:eastAsia="ja-JP"/>
        </w:rPr>
        <w:fldChar w:fldCharType="separate"/>
      </w:r>
      <w:r w:rsidR="005055E1">
        <w:rPr>
          <w:lang w:val="en-GB" w:eastAsia="ja-JP"/>
        </w:rPr>
        <w:t>Proposal 3</w:t>
      </w:r>
      <w:r w:rsidR="00F2469B">
        <w:rPr>
          <w:lang w:val="en-GB" w:eastAsia="ja-JP"/>
        </w:rPr>
        <w:fldChar w:fldCharType="end"/>
      </w:r>
      <w:r w:rsidR="00F2469B">
        <w:rPr>
          <w:lang w:val="en-GB" w:eastAsia="ja-JP"/>
        </w:rPr>
        <w:t>, the safest option would be to go with 30kHz SCS also for 15 GHz.</w:t>
      </w:r>
    </w:p>
    <w:p w14:paraId="679AC195" w14:textId="78E0008F" w:rsidR="005D695D" w:rsidRDefault="00BA5D6E" w:rsidP="00FC43EF">
      <w:pPr>
        <w:rPr>
          <w:lang w:val="en-GB" w:eastAsia="ja-JP"/>
        </w:rPr>
      </w:pPr>
      <w:r>
        <w:rPr>
          <w:lang w:val="en-GB" w:eastAsia="ja-JP"/>
        </w:rPr>
        <w:t xml:space="preserve">The </w:t>
      </w:r>
      <w:r w:rsidR="00C12271">
        <w:rPr>
          <w:lang w:val="en-GB" w:eastAsia="ja-JP"/>
        </w:rPr>
        <w:t xml:space="preserve">agreed maximum channel </w:t>
      </w:r>
      <w:r>
        <w:rPr>
          <w:lang w:val="en-GB" w:eastAsia="ja-JP"/>
        </w:rPr>
        <w:t xml:space="preserve">bandwidth </w:t>
      </w:r>
      <w:r w:rsidR="00C12271">
        <w:rPr>
          <w:lang w:val="en-GB" w:eastAsia="ja-JP"/>
        </w:rPr>
        <w:t xml:space="preserve">agreed </w:t>
      </w:r>
      <w:r>
        <w:rPr>
          <w:lang w:val="en-GB" w:eastAsia="ja-JP"/>
        </w:rPr>
        <w:t>in</w:t>
      </w:r>
      <w:r w:rsidR="00C12271">
        <w:rPr>
          <w:lang w:val="en-GB" w:eastAsia="ja-JP"/>
        </w:rPr>
        <w:t xml:space="preserve"> RAN1#122bis</w:t>
      </w:r>
      <w:r>
        <w:rPr>
          <w:lang w:val="en-GB" w:eastAsia="ja-JP"/>
        </w:rPr>
        <w:t xml:space="preserve"> implies that the </w:t>
      </w:r>
      <w:r w:rsidR="00134A5D">
        <w:rPr>
          <w:lang w:val="en-GB" w:eastAsia="ja-JP"/>
        </w:rPr>
        <w:t xml:space="preserve">carrier contains </w:t>
      </w:r>
      <w:r w:rsidR="008D6D96">
        <w:rPr>
          <w:lang w:val="en-GB" w:eastAsia="ja-JP"/>
        </w:rPr>
        <w:t xml:space="preserve">at most </w:t>
      </w:r>
      <w:r w:rsidR="00525905">
        <w:rPr>
          <w:lang w:val="en-GB" w:eastAsia="ja-JP"/>
        </w:rPr>
        <w:t>13333</w:t>
      </w:r>
      <w:r w:rsidR="008D6D96">
        <w:rPr>
          <w:lang w:val="en-GB" w:eastAsia="ja-JP"/>
        </w:rPr>
        <w:t xml:space="preserve"> subcarriers. In the discussion, this is often stated as corresponding to a certain “FFT size”</w:t>
      </w:r>
      <w:r w:rsidR="000721DD">
        <w:rPr>
          <w:lang w:val="en-GB" w:eastAsia="ja-JP"/>
        </w:rPr>
        <w:t xml:space="preserve">. </w:t>
      </w:r>
      <w:r w:rsidR="005A7D50">
        <w:rPr>
          <w:lang w:val="en-GB" w:eastAsia="ja-JP"/>
        </w:rPr>
        <w:t xml:space="preserve">To handle </w:t>
      </w:r>
      <w:r w:rsidR="00525905">
        <w:rPr>
          <w:lang w:val="en-GB" w:eastAsia="ja-JP"/>
        </w:rPr>
        <w:t>13333</w:t>
      </w:r>
      <w:r w:rsidR="005A7D50">
        <w:rPr>
          <w:lang w:val="en-GB" w:eastAsia="ja-JP"/>
        </w:rPr>
        <w:t xml:space="preserve"> subcarriers with one FFT, the </w:t>
      </w:r>
      <w:r w:rsidR="000864B9">
        <w:rPr>
          <w:lang w:val="en-GB" w:eastAsia="ja-JP"/>
        </w:rPr>
        <w:t xml:space="preserve">closest FFT size that is a power of two </w:t>
      </w:r>
      <w:r w:rsidR="00826220">
        <w:rPr>
          <w:lang w:val="en-GB" w:eastAsia="ja-JP"/>
        </w:rPr>
        <w:t xml:space="preserve">is </w:t>
      </w:r>
      <w:r w:rsidR="00525905">
        <w:rPr>
          <w:lang w:val="en-GB" w:eastAsia="ja-JP"/>
        </w:rPr>
        <w:t>16384</w:t>
      </w:r>
      <w:r w:rsidR="00826220">
        <w:rPr>
          <w:lang w:val="en-GB" w:eastAsia="ja-JP"/>
        </w:rPr>
        <w:t xml:space="preserve">, or </w:t>
      </w:r>
      <w:r w:rsidR="00525905">
        <w:rPr>
          <w:lang w:val="en-GB" w:eastAsia="ja-JP"/>
        </w:rPr>
        <w:t>16</w:t>
      </w:r>
      <w:r w:rsidR="00826220">
        <w:rPr>
          <w:lang w:val="en-GB" w:eastAsia="ja-JP"/>
        </w:rPr>
        <w:t xml:space="preserve">k for short. Note that the FFT size is essentially an implementation </w:t>
      </w:r>
      <w:r w:rsidR="00152183">
        <w:rPr>
          <w:lang w:val="en-GB" w:eastAsia="ja-JP"/>
        </w:rPr>
        <w:t>choice</w:t>
      </w:r>
      <w:r w:rsidR="00826220">
        <w:rPr>
          <w:lang w:val="en-GB" w:eastAsia="ja-JP"/>
        </w:rPr>
        <w:t xml:space="preserve">: it is also possible to support </w:t>
      </w:r>
      <w:r w:rsidR="00525905">
        <w:rPr>
          <w:lang w:val="en-GB" w:eastAsia="ja-JP"/>
        </w:rPr>
        <w:t>13333</w:t>
      </w:r>
      <w:r w:rsidR="00826220">
        <w:rPr>
          <w:lang w:val="en-GB" w:eastAsia="ja-JP"/>
        </w:rPr>
        <w:t xml:space="preserve"> subcarriers using two </w:t>
      </w:r>
      <w:r w:rsidR="009318C1">
        <w:rPr>
          <w:lang w:val="en-GB" w:eastAsia="ja-JP"/>
        </w:rPr>
        <w:t xml:space="preserve">or more </w:t>
      </w:r>
      <w:r w:rsidR="00826220">
        <w:rPr>
          <w:lang w:val="en-GB" w:eastAsia="ja-JP"/>
        </w:rPr>
        <w:t xml:space="preserve">smaller FFTs. For ease of presentation, we will still use the term “FFT size”, which simply </w:t>
      </w:r>
      <w:r w:rsidR="00A96355">
        <w:rPr>
          <w:lang w:val="en-GB" w:eastAsia="ja-JP"/>
        </w:rPr>
        <w:t>provide</w:t>
      </w:r>
      <w:r w:rsidR="00CA24B6">
        <w:rPr>
          <w:lang w:val="en-GB" w:eastAsia="ja-JP"/>
        </w:rPr>
        <w:t>s</w:t>
      </w:r>
      <w:r w:rsidR="00A96355">
        <w:rPr>
          <w:lang w:val="en-GB" w:eastAsia="ja-JP"/>
        </w:rPr>
        <w:t xml:space="preserve"> a measure on how many subcarriers </w:t>
      </w:r>
      <w:r w:rsidR="00F2733A">
        <w:rPr>
          <w:lang w:val="en-GB" w:eastAsia="ja-JP"/>
        </w:rPr>
        <w:t xml:space="preserve">fit in the carrier. </w:t>
      </w:r>
    </w:p>
    <w:p w14:paraId="5F6A25EB" w14:textId="01E5E0A0" w:rsidR="00E56E51" w:rsidRDefault="00F2733A" w:rsidP="00FC43EF">
      <w:pPr>
        <w:rPr>
          <w:lang w:val="en-GB" w:eastAsia="ja-JP"/>
        </w:rPr>
      </w:pPr>
      <w:r>
        <w:rPr>
          <w:lang w:val="en-GB" w:eastAsia="ja-JP"/>
        </w:rPr>
        <w:t xml:space="preserve">As explained above, </w:t>
      </w:r>
      <w:r w:rsidR="00525905">
        <w:rPr>
          <w:lang w:val="en-GB" w:eastAsia="ja-JP"/>
        </w:rPr>
        <w:t>4</w:t>
      </w:r>
      <w:r w:rsidR="00F275DB">
        <w:rPr>
          <w:lang w:val="en-GB" w:eastAsia="ja-JP"/>
        </w:rPr>
        <w:t>00</w:t>
      </w:r>
      <w:r w:rsidR="00CA24B6">
        <w:rPr>
          <w:lang w:val="en-GB" w:eastAsia="ja-JP"/>
        </w:rPr>
        <w:t xml:space="preserve"> </w:t>
      </w:r>
      <w:r w:rsidR="00F275DB">
        <w:rPr>
          <w:lang w:val="en-GB" w:eastAsia="ja-JP"/>
        </w:rPr>
        <w:t xml:space="preserve">MHz CBW corresponds to a </w:t>
      </w:r>
      <w:r w:rsidR="00525905">
        <w:rPr>
          <w:lang w:val="en-GB" w:eastAsia="ja-JP"/>
        </w:rPr>
        <w:t>16</w:t>
      </w:r>
      <w:r w:rsidR="00F275DB">
        <w:rPr>
          <w:lang w:val="en-GB" w:eastAsia="ja-JP"/>
        </w:rPr>
        <w:t xml:space="preserve">k FFT. </w:t>
      </w:r>
      <w:r w:rsidR="00525905">
        <w:rPr>
          <w:lang w:val="en-GB" w:eastAsia="ja-JP"/>
        </w:rPr>
        <w:t>Using the</w:t>
      </w:r>
      <w:r w:rsidR="00F275DB">
        <w:rPr>
          <w:lang w:val="en-GB" w:eastAsia="ja-JP"/>
        </w:rPr>
        <w:t xml:space="preserve"> same FFT size </w:t>
      </w:r>
      <w:r w:rsidR="00525905">
        <w:rPr>
          <w:lang w:val="en-GB" w:eastAsia="ja-JP"/>
        </w:rPr>
        <w:t>also for sub</w:t>
      </w:r>
      <w:r w:rsidR="00FC66E8">
        <w:rPr>
          <w:lang w:val="en-GB" w:eastAsia="ja-JP"/>
        </w:rPr>
        <w:t>-</w:t>
      </w:r>
      <w:r w:rsidR="00525905">
        <w:rPr>
          <w:lang w:val="en-GB" w:eastAsia="ja-JP"/>
        </w:rPr>
        <w:t xml:space="preserve">6GHz frequencies is one option, but it is unlikely that such large carrier bandwidths are available for sub 6GHz. Instead, we </w:t>
      </w:r>
      <w:r w:rsidR="00F275DB">
        <w:rPr>
          <w:lang w:val="en-GB" w:eastAsia="ja-JP"/>
        </w:rPr>
        <w:t xml:space="preserve">can </w:t>
      </w:r>
      <w:r w:rsidR="00525905">
        <w:rPr>
          <w:lang w:val="en-GB" w:eastAsia="ja-JP"/>
        </w:rPr>
        <w:t>assume that a</w:t>
      </w:r>
      <w:r w:rsidR="00FC66E8">
        <w:rPr>
          <w:lang w:val="en-GB" w:eastAsia="ja-JP"/>
        </w:rPr>
        <w:t>n</w:t>
      </w:r>
      <w:r w:rsidR="00525905">
        <w:rPr>
          <w:lang w:val="en-GB" w:eastAsia="ja-JP"/>
        </w:rPr>
        <w:t xml:space="preserve"> 8k FFT is used</w:t>
      </w:r>
      <w:r w:rsidR="00F275DB">
        <w:rPr>
          <w:lang w:val="en-GB" w:eastAsia="ja-JP"/>
        </w:rPr>
        <w:t xml:space="preserve"> for the </w:t>
      </w:r>
      <w:r w:rsidR="0001327F">
        <w:rPr>
          <w:lang w:val="en-GB" w:eastAsia="ja-JP"/>
        </w:rPr>
        <w:t>sub 6GHz frequencies, leading to a maximum CBW of 100 MHz for FDD and 200 MHz for TDD.</w:t>
      </w:r>
      <w:r w:rsidR="00525905">
        <w:rPr>
          <w:lang w:val="en-GB" w:eastAsia="ja-JP"/>
        </w:rPr>
        <w:t xml:space="preserve"> </w:t>
      </w:r>
      <w:r w:rsidR="00D7374F">
        <w:rPr>
          <w:lang w:val="en-GB" w:eastAsia="ja-JP"/>
        </w:rPr>
        <w:t>Note that the RAN1 specifications</w:t>
      </w:r>
      <w:r w:rsidR="00E96605">
        <w:rPr>
          <w:lang w:val="en-GB" w:eastAsia="ja-JP"/>
        </w:rPr>
        <w:t xml:space="preserve"> will</w:t>
      </w:r>
      <w:r w:rsidR="00D7374F">
        <w:rPr>
          <w:lang w:val="en-GB" w:eastAsia="ja-JP"/>
        </w:rPr>
        <w:t xml:space="preserve"> not distinguish between these cases</w:t>
      </w:r>
      <w:r w:rsidR="00607C97">
        <w:rPr>
          <w:lang w:val="en-GB" w:eastAsia="ja-JP"/>
        </w:rPr>
        <w:t>, since the RAN1 specifications are typically agnostic to the carrier frequency</w:t>
      </w:r>
      <w:r w:rsidR="009138FF">
        <w:rPr>
          <w:lang w:val="en-GB" w:eastAsia="ja-JP"/>
        </w:rPr>
        <w:t>. On the other hand,</w:t>
      </w:r>
      <w:r w:rsidR="00D7374F">
        <w:rPr>
          <w:lang w:val="en-GB" w:eastAsia="ja-JP"/>
        </w:rPr>
        <w:t xml:space="preserve"> the RAN4 specifications </w:t>
      </w:r>
      <w:r w:rsidR="00E96605">
        <w:rPr>
          <w:lang w:val="en-GB" w:eastAsia="ja-JP"/>
        </w:rPr>
        <w:t>will</w:t>
      </w:r>
      <w:r w:rsidR="009138FF">
        <w:rPr>
          <w:lang w:val="en-GB" w:eastAsia="ja-JP"/>
        </w:rPr>
        <w:t xml:space="preserve"> distinguish between the </w:t>
      </w:r>
      <w:r w:rsidR="00DF465A">
        <w:rPr>
          <w:lang w:val="en-GB" w:eastAsia="ja-JP"/>
        </w:rPr>
        <w:t>FDD and TDD bands</w:t>
      </w:r>
      <w:r w:rsidR="00D7374F">
        <w:rPr>
          <w:lang w:val="en-GB" w:eastAsia="ja-JP"/>
        </w:rPr>
        <w:t>.</w:t>
      </w:r>
      <w:r w:rsidR="00525905">
        <w:rPr>
          <w:lang w:val="en-GB" w:eastAsia="ja-JP"/>
        </w:rPr>
        <w:t xml:space="preserve"> </w:t>
      </w:r>
    </w:p>
    <w:p w14:paraId="5C6E7382" w14:textId="12914F44" w:rsidR="00F2733A" w:rsidRDefault="00E56E51" w:rsidP="00FC43EF">
      <w:pPr>
        <w:rPr>
          <w:lang w:val="en-GB" w:eastAsia="ja-JP"/>
        </w:rPr>
      </w:pPr>
      <w:r>
        <w:rPr>
          <w:lang w:val="en-GB" w:eastAsia="ja-JP"/>
        </w:rPr>
        <w:t>In NR, the maximum CBW for FR2 was 400</w:t>
      </w:r>
      <w:r w:rsidR="00FC66E8">
        <w:rPr>
          <w:lang w:val="en-GB" w:eastAsia="ja-JP"/>
        </w:rPr>
        <w:t xml:space="preserve"> </w:t>
      </w:r>
      <w:r>
        <w:rPr>
          <w:lang w:val="en-GB" w:eastAsia="ja-JP"/>
        </w:rPr>
        <w:t xml:space="preserve">MHz, but </w:t>
      </w:r>
      <w:r w:rsidR="006C2CF8">
        <w:rPr>
          <w:lang w:val="en-GB" w:eastAsia="ja-JP"/>
        </w:rPr>
        <w:t xml:space="preserve">this </w:t>
      </w:r>
      <w:r>
        <w:rPr>
          <w:lang w:val="en-GB" w:eastAsia="ja-JP"/>
        </w:rPr>
        <w:t xml:space="preserve">was </w:t>
      </w:r>
      <w:r w:rsidR="006C2CF8">
        <w:rPr>
          <w:lang w:val="en-GB" w:eastAsia="ja-JP"/>
        </w:rPr>
        <w:t xml:space="preserve">not </w:t>
      </w:r>
      <w:r>
        <w:rPr>
          <w:lang w:val="en-GB" w:eastAsia="ja-JP"/>
        </w:rPr>
        <w:t xml:space="preserve">implemented. </w:t>
      </w:r>
      <w:r w:rsidR="006C2CF8">
        <w:rPr>
          <w:lang w:val="en-GB" w:eastAsia="ja-JP"/>
        </w:rPr>
        <w:t>Instead, carrier bandwidths of 100</w:t>
      </w:r>
      <w:r w:rsidR="00FC66E8">
        <w:rPr>
          <w:lang w:val="en-GB" w:eastAsia="ja-JP"/>
        </w:rPr>
        <w:t xml:space="preserve"> </w:t>
      </w:r>
      <w:r w:rsidR="006C2CF8">
        <w:rPr>
          <w:lang w:val="en-GB" w:eastAsia="ja-JP"/>
        </w:rPr>
        <w:t xml:space="preserve">MHz were the main design choice. </w:t>
      </w:r>
      <w:r w:rsidR="00577D75">
        <w:rPr>
          <w:lang w:val="en-GB" w:eastAsia="ja-JP"/>
        </w:rPr>
        <w:t>Considering</w:t>
      </w:r>
      <w:r w:rsidR="00F26783">
        <w:rPr>
          <w:lang w:val="en-GB" w:eastAsia="ja-JP"/>
        </w:rPr>
        <w:t xml:space="preserve"> this, e</w:t>
      </w:r>
      <w:r w:rsidR="006C2CF8">
        <w:rPr>
          <w:lang w:val="en-GB" w:eastAsia="ja-JP"/>
        </w:rPr>
        <w:t xml:space="preserve">xtending the maximum CBW to </w:t>
      </w:r>
      <w:r w:rsidR="002B7DE4">
        <w:rPr>
          <w:lang w:val="en-GB" w:eastAsia="ja-JP"/>
        </w:rPr>
        <w:t>800</w:t>
      </w:r>
      <w:r w:rsidR="00FC66E8">
        <w:rPr>
          <w:lang w:val="en-GB" w:eastAsia="ja-JP"/>
        </w:rPr>
        <w:t xml:space="preserve"> </w:t>
      </w:r>
      <w:r w:rsidR="002B7DE4">
        <w:rPr>
          <w:lang w:val="en-GB" w:eastAsia="ja-JP"/>
        </w:rPr>
        <w:t>MHz</w:t>
      </w:r>
      <w:r w:rsidR="0081384E">
        <w:rPr>
          <w:lang w:val="en-GB" w:eastAsia="ja-JP"/>
        </w:rPr>
        <w:t>, i.e., using an 8k FFT,</w:t>
      </w:r>
      <w:r w:rsidR="00F26783">
        <w:rPr>
          <w:lang w:val="en-GB" w:eastAsia="ja-JP"/>
        </w:rPr>
        <w:t xml:space="preserve"> seems unnecessary, and staying with 400</w:t>
      </w:r>
      <w:r w:rsidR="00FC66E8">
        <w:rPr>
          <w:lang w:val="en-GB" w:eastAsia="ja-JP"/>
        </w:rPr>
        <w:t xml:space="preserve"> </w:t>
      </w:r>
      <w:r w:rsidR="00F26783">
        <w:rPr>
          <w:lang w:val="en-GB" w:eastAsia="ja-JP"/>
        </w:rPr>
        <w:t>MHz would be appropriate.</w:t>
      </w:r>
      <w:r w:rsidR="006C2CF8">
        <w:rPr>
          <w:lang w:val="en-GB" w:eastAsia="ja-JP"/>
        </w:rPr>
        <w:t xml:space="preserve"> </w:t>
      </w:r>
    </w:p>
    <w:p w14:paraId="43F41999" w14:textId="06628BEB" w:rsidR="008A4012" w:rsidRDefault="008A4012" w:rsidP="00FC43EF">
      <w:pPr>
        <w:rPr>
          <w:lang w:val="en-GB" w:eastAsia="ja-JP"/>
        </w:rPr>
      </w:pPr>
      <w:bookmarkStart w:id="14" w:name="_Hlk209597227"/>
      <w:r>
        <w:rPr>
          <w:lang w:val="en-GB" w:eastAsia="ja-JP"/>
        </w:rPr>
        <w:t>The m</w:t>
      </w:r>
      <w:r w:rsidR="00577D75">
        <w:rPr>
          <w:lang w:val="en-GB" w:eastAsia="ja-JP"/>
        </w:rPr>
        <w:t xml:space="preserve">inimum CBW is discussed in our </w:t>
      </w:r>
      <w:r w:rsidR="00A5022F">
        <w:rPr>
          <w:lang w:val="en-GB" w:eastAsia="ja-JP"/>
        </w:rPr>
        <w:t xml:space="preserve">companion contribution </w:t>
      </w:r>
      <w:r w:rsidR="00C23940">
        <w:rPr>
          <w:lang w:val="en-GB" w:eastAsia="ja-JP"/>
        </w:rPr>
        <w:fldChar w:fldCharType="begin"/>
      </w:r>
      <w:r w:rsidR="00C23940">
        <w:rPr>
          <w:lang w:val="en-GB" w:eastAsia="ja-JP"/>
        </w:rPr>
        <w:instrText xml:space="preserve"> REF _Ref213415693 \r \h </w:instrText>
      </w:r>
      <w:r w:rsidR="00C23940">
        <w:rPr>
          <w:lang w:val="en-GB" w:eastAsia="ja-JP"/>
        </w:rPr>
      </w:r>
      <w:r w:rsidR="00C23940">
        <w:rPr>
          <w:lang w:val="en-GB" w:eastAsia="ja-JP"/>
        </w:rPr>
        <w:fldChar w:fldCharType="separate"/>
      </w:r>
      <w:r w:rsidR="005055E1">
        <w:rPr>
          <w:lang w:val="en-GB" w:eastAsia="ja-JP"/>
        </w:rPr>
        <w:t>[3]</w:t>
      </w:r>
      <w:r w:rsidR="00C23940">
        <w:rPr>
          <w:lang w:val="en-GB" w:eastAsia="ja-JP"/>
        </w:rPr>
        <w:fldChar w:fldCharType="end"/>
      </w:r>
    </w:p>
    <w:bookmarkEnd w:id="14"/>
    <w:p w14:paraId="49209151" w14:textId="7B7F3978" w:rsidR="00C85AC1" w:rsidRDefault="005C36C2" w:rsidP="00FC43EF">
      <w:pPr>
        <w:rPr>
          <w:lang w:val="en-GB" w:eastAsia="ja-JP"/>
        </w:rPr>
      </w:pPr>
      <w:r>
        <w:rPr>
          <w:lang w:val="en-GB" w:eastAsia="ja-JP"/>
        </w:rPr>
        <w:t xml:space="preserve">The </w:t>
      </w:r>
      <w:r w:rsidR="009C5A5D">
        <w:rPr>
          <w:lang w:val="en-GB" w:eastAsia="ja-JP"/>
        </w:rPr>
        <w:t>SCS and FFT properties are summarized in</w:t>
      </w:r>
      <w:r w:rsidR="00DF602C">
        <w:rPr>
          <w:lang w:val="en-GB" w:eastAsia="ja-JP"/>
        </w:rPr>
        <w:t xml:space="preserve"> </w:t>
      </w:r>
      <w:r w:rsidR="00FC66E8">
        <w:rPr>
          <w:lang w:val="en-GB" w:eastAsia="ja-JP"/>
        </w:rPr>
        <w:fldChar w:fldCharType="begin"/>
      </w:r>
      <w:r w:rsidR="00FC66E8">
        <w:rPr>
          <w:lang w:val="en-GB" w:eastAsia="ja-JP"/>
        </w:rPr>
        <w:instrText xml:space="preserve"> REF _Ref210310927 \h </w:instrText>
      </w:r>
      <w:r w:rsidR="00FC66E8">
        <w:rPr>
          <w:lang w:val="en-GB" w:eastAsia="ja-JP"/>
        </w:rPr>
      </w:r>
      <w:r w:rsidR="00FC66E8">
        <w:rPr>
          <w:lang w:val="en-GB" w:eastAsia="ja-JP"/>
        </w:rPr>
        <w:fldChar w:fldCharType="separate"/>
      </w:r>
      <w:r w:rsidR="005055E1">
        <w:t xml:space="preserve">Table </w:t>
      </w:r>
      <w:r w:rsidR="005055E1">
        <w:rPr>
          <w:noProof/>
        </w:rPr>
        <w:t>1</w:t>
      </w:r>
      <w:r w:rsidR="00FC66E8">
        <w:rPr>
          <w:lang w:val="en-GB" w:eastAsia="ja-JP"/>
        </w:rPr>
        <w:fldChar w:fldCharType="end"/>
      </w:r>
      <w:r w:rsidR="00DF602C">
        <w:rPr>
          <w:lang w:val="en-GB" w:eastAsia="ja-JP"/>
        </w:rPr>
        <w:t>.</w:t>
      </w:r>
    </w:p>
    <w:p w14:paraId="2A905E04" w14:textId="23EBF0CB" w:rsidR="00FA20B5" w:rsidRDefault="00FA20B5" w:rsidP="00FA20B5">
      <w:pPr>
        <w:pStyle w:val="TF"/>
        <w:rPr>
          <w:lang w:val="en-GB" w:eastAsia="ja-JP"/>
        </w:rPr>
      </w:pPr>
      <w:bookmarkStart w:id="15" w:name="_Ref210310927"/>
      <w:r>
        <w:t xml:space="preserve">Table </w:t>
      </w:r>
      <w:fldSimple w:instr=" SEQ Table \* ARABIC ">
        <w:r w:rsidR="005055E1">
          <w:rPr>
            <w:noProof/>
          </w:rPr>
          <w:t>1</w:t>
        </w:r>
      </w:fldSimple>
      <w:bookmarkEnd w:id="15"/>
      <w:r>
        <w:t xml:space="preserve">: 6GR numerologies. </w:t>
      </w:r>
      <w:r w:rsidRPr="00037AA7">
        <w:rPr>
          <w:lang w:val="en-GB"/>
        </w:rPr>
        <w:t xml:space="preserve">The minimum CBW is discussed in our companion contribution </w:t>
      </w:r>
      <w:r w:rsidRPr="00037AA7">
        <w:rPr>
          <w:lang w:val="en-GB"/>
        </w:rPr>
        <w:fldChar w:fldCharType="begin"/>
      </w:r>
      <w:r w:rsidRPr="00037AA7">
        <w:rPr>
          <w:lang w:val="en-GB"/>
        </w:rPr>
        <w:instrText xml:space="preserve"> REF _Ref209597177 \r \h </w:instrText>
      </w:r>
      <w:r w:rsidRPr="00037AA7">
        <w:rPr>
          <w:lang w:val="en-GB"/>
        </w:rPr>
      </w:r>
      <w:r w:rsidRPr="00037AA7">
        <w:rPr>
          <w:lang w:val="en-GB"/>
        </w:rPr>
        <w:fldChar w:fldCharType="separate"/>
      </w:r>
      <w:r w:rsidRPr="00037AA7">
        <w:fldChar w:fldCharType="end"/>
      </w:r>
      <w:r w:rsidRPr="00037AA7">
        <w:rPr>
          <w:lang w:val="en-GB"/>
        </w:rPr>
        <w:t>.</w:t>
      </w:r>
    </w:p>
    <w:tbl>
      <w:tblPr>
        <w:tblStyle w:val="GridTable5Dark-Accent5"/>
        <w:tblW w:w="9629" w:type="dxa"/>
        <w:tblLayout w:type="fixed"/>
        <w:tblLook w:val="04A0" w:firstRow="1" w:lastRow="0" w:firstColumn="1" w:lastColumn="0" w:noHBand="0" w:noVBand="1"/>
      </w:tblPr>
      <w:tblGrid>
        <w:gridCol w:w="2639"/>
        <w:gridCol w:w="1398"/>
        <w:gridCol w:w="1398"/>
        <w:gridCol w:w="1398"/>
        <w:gridCol w:w="1398"/>
        <w:gridCol w:w="1398"/>
      </w:tblGrid>
      <w:tr w:rsidR="00C12271" w14:paraId="346C1FD0" w14:textId="77777777" w:rsidTr="00741D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9" w:type="dxa"/>
          </w:tcPr>
          <w:p w14:paraId="43AC4AAE" w14:textId="77777777" w:rsidR="00C12271" w:rsidRPr="0021442A" w:rsidRDefault="00C12271" w:rsidP="00842C2C">
            <w:pPr>
              <w:pStyle w:val="TH"/>
              <w:rPr>
                <w:sz w:val="18"/>
                <w:szCs w:val="20"/>
              </w:rPr>
            </w:pPr>
          </w:p>
        </w:tc>
        <w:tc>
          <w:tcPr>
            <w:tcW w:w="1398" w:type="dxa"/>
          </w:tcPr>
          <w:p w14:paraId="477A3C4D" w14:textId="0D72850F" w:rsidR="00C12271" w:rsidRPr="0021442A" w:rsidRDefault="00C12271" w:rsidP="00842C2C">
            <w:pPr>
              <w:pStyle w:val="TH"/>
              <w:cnfStyle w:val="100000000000" w:firstRow="1" w:lastRow="0" w:firstColumn="0" w:lastColumn="0" w:oddVBand="0" w:evenVBand="0" w:oddHBand="0" w:evenHBand="0" w:firstRowFirstColumn="0" w:firstRowLastColumn="0" w:lastRowFirstColumn="0" w:lastRowLastColumn="0"/>
              <w:rPr>
                <w:sz w:val="18"/>
                <w:szCs w:val="20"/>
              </w:rPr>
            </w:pPr>
            <w:r w:rsidRPr="0021442A">
              <w:rPr>
                <w:sz w:val="18"/>
                <w:szCs w:val="20"/>
              </w:rPr>
              <w:t>FR1 FDD</w:t>
            </w:r>
          </w:p>
        </w:tc>
        <w:tc>
          <w:tcPr>
            <w:tcW w:w="1398" w:type="dxa"/>
          </w:tcPr>
          <w:p w14:paraId="308AF3B9" w14:textId="7308BFF2" w:rsidR="00C12271" w:rsidRPr="0021442A" w:rsidRDefault="00C12271" w:rsidP="00842C2C">
            <w:pPr>
              <w:pStyle w:val="TH"/>
              <w:cnfStyle w:val="100000000000" w:firstRow="1" w:lastRow="0" w:firstColumn="0" w:lastColumn="0" w:oddVBand="0" w:evenVBand="0" w:oddHBand="0" w:evenHBand="0" w:firstRowFirstColumn="0" w:firstRowLastColumn="0" w:lastRowFirstColumn="0" w:lastRowLastColumn="0"/>
              <w:rPr>
                <w:sz w:val="18"/>
                <w:szCs w:val="20"/>
              </w:rPr>
            </w:pPr>
            <w:r w:rsidRPr="0021442A">
              <w:rPr>
                <w:sz w:val="18"/>
                <w:szCs w:val="20"/>
              </w:rPr>
              <w:t>FR1 TDD</w:t>
            </w:r>
          </w:p>
        </w:tc>
        <w:tc>
          <w:tcPr>
            <w:tcW w:w="1398" w:type="dxa"/>
          </w:tcPr>
          <w:p w14:paraId="3BA06096" w14:textId="7A9EF003" w:rsidR="00C12271" w:rsidRPr="0021442A" w:rsidRDefault="00C12271" w:rsidP="00842C2C">
            <w:pPr>
              <w:pStyle w:val="TH"/>
              <w:cnfStyle w:val="100000000000" w:firstRow="1" w:lastRow="0" w:firstColumn="0" w:lastColumn="0" w:oddVBand="0" w:evenVBand="0" w:oddHBand="0" w:evenHBand="0" w:firstRowFirstColumn="0" w:firstRowLastColumn="0" w:lastRowFirstColumn="0" w:lastRowLastColumn="0"/>
              <w:rPr>
                <w:sz w:val="18"/>
                <w:szCs w:val="20"/>
              </w:rPr>
            </w:pPr>
            <w:r>
              <w:rPr>
                <w:sz w:val="18"/>
                <w:szCs w:val="20"/>
              </w:rPr>
              <w:t>Around 7GHz</w:t>
            </w:r>
          </w:p>
        </w:tc>
        <w:tc>
          <w:tcPr>
            <w:tcW w:w="1398" w:type="dxa"/>
          </w:tcPr>
          <w:p w14:paraId="6F6A99C1" w14:textId="08802CC2" w:rsidR="00C12271" w:rsidRPr="00552D15" w:rsidRDefault="00C12271" w:rsidP="00842C2C">
            <w:pPr>
              <w:pStyle w:val="TH"/>
              <w:cnfStyle w:val="100000000000" w:firstRow="1" w:lastRow="0" w:firstColumn="0" w:lastColumn="0" w:oddVBand="0" w:evenVBand="0" w:oddHBand="0" w:evenHBand="0" w:firstRowFirstColumn="0" w:firstRowLastColumn="0" w:lastRowFirstColumn="0" w:lastRowLastColumn="0"/>
              <w:rPr>
                <w:sz w:val="18"/>
                <w:szCs w:val="20"/>
              </w:rPr>
            </w:pPr>
            <w:r w:rsidRPr="00552D15">
              <w:rPr>
                <w:sz w:val="18"/>
                <w:szCs w:val="20"/>
              </w:rPr>
              <w:t>Around 15GHz</w:t>
            </w:r>
          </w:p>
        </w:tc>
        <w:tc>
          <w:tcPr>
            <w:tcW w:w="1398" w:type="dxa"/>
          </w:tcPr>
          <w:p w14:paraId="37683954" w14:textId="6BD898CB" w:rsidR="00C12271" w:rsidRPr="0021442A" w:rsidRDefault="00C12271" w:rsidP="00842C2C">
            <w:pPr>
              <w:pStyle w:val="TH"/>
              <w:cnfStyle w:val="100000000000" w:firstRow="1" w:lastRow="0" w:firstColumn="0" w:lastColumn="0" w:oddVBand="0" w:evenVBand="0" w:oddHBand="0" w:evenHBand="0" w:firstRowFirstColumn="0" w:firstRowLastColumn="0" w:lastRowFirstColumn="0" w:lastRowLastColumn="0"/>
              <w:rPr>
                <w:sz w:val="18"/>
                <w:szCs w:val="20"/>
              </w:rPr>
            </w:pPr>
            <w:r w:rsidRPr="0021442A">
              <w:rPr>
                <w:sz w:val="18"/>
                <w:szCs w:val="20"/>
              </w:rPr>
              <w:t>FR2</w:t>
            </w:r>
          </w:p>
        </w:tc>
      </w:tr>
      <w:tr w:rsidR="00C12271" w14:paraId="736ADF5F" w14:textId="77777777" w:rsidTr="00741D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9" w:type="dxa"/>
          </w:tcPr>
          <w:p w14:paraId="3D66320B" w14:textId="533B4330" w:rsidR="00C12271" w:rsidRPr="0021442A" w:rsidRDefault="00C12271" w:rsidP="00F56EB1">
            <w:pPr>
              <w:pStyle w:val="TH"/>
              <w:rPr>
                <w:sz w:val="18"/>
                <w:szCs w:val="20"/>
              </w:rPr>
            </w:pPr>
            <w:r w:rsidRPr="0021442A">
              <w:rPr>
                <w:sz w:val="18"/>
                <w:szCs w:val="20"/>
              </w:rPr>
              <w:t>Subcarrier spacing</w:t>
            </w:r>
          </w:p>
        </w:tc>
        <w:tc>
          <w:tcPr>
            <w:tcW w:w="1398" w:type="dxa"/>
          </w:tcPr>
          <w:p w14:paraId="330D2F4D" w14:textId="31B89F53" w:rsidR="00C12271" w:rsidRPr="0021442A" w:rsidRDefault="00C12271" w:rsidP="00842C2C">
            <w:pPr>
              <w:pStyle w:val="TH"/>
              <w:cnfStyle w:val="000000100000" w:firstRow="0" w:lastRow="0" w:firstColumn="0" w:lastColumn="0" w:oddVBand="0" w:evenVBand="0" w:oddHBand="1" w:evenHBand="0" w:firstRowFirstColumn="0" w:firstRowLastColumn="0" w:lastRowFirstColumn="0" w:lastRowLastColumn="0"/>
              <w:rPr>
                <w:sz w:val="18"/>
                <w:szCs w:val="20"/>
              </w:rPr>
            </w:pPr>
            <w:r w:rsidRPr="0021442A">
              <w:rPr>
                <w:sz w:val="18"/>
                <w:szCs w:val="20"/>
              </w:rPr>
              <w:t>15 kHz</w:t>
            </w:r>
          </w:p>
        </w:tc>
        <w:tc>
          <w:tcPr>
            <w:tcW w:w="1398" w:type="dxa"/>
          </w:tcPr>
          <w:p w14:paraId="54D47FE6" w14:textId="16A49A46" w:rsidR="00C12271" w:rsidRPr="0021442A" w:rsidRDefault="00C12271" w:rsidP="00842C2C">
            <w:pPr>
              <w:pStyle w:val="TH"/>
              <w:cnfStyle w:val="000000100000" w:firstRow="0" w:lastRow="0" w:firstColumn="0" w:lastColumn="0" w:oddVBand="0" w:evenVBand="0" w:oddHBand="1" w:evenHBand="0" w:firstRowFirstColumn="0" w:firstRowLastColumn="0" w:lastRowFirstColumn="0" w:lastRowLastColumn="0"/>
              <w:rPr>
                <w:sz w:val="18"/>
                <w:szCs w:val="20"/>
              </w:rPr>
            </w:pPr>
            <w:r w:rsidRPr="0021442A">
              <w:rPr>
                <w:sz w:val="18"/>
                <w:szCs w:val="20"/>
              </w:rPr>
              <w:t>30 kHz</w:t>
            </w:r>
          </w:p>
        </w:tc>
        <w:tc>
          <w:tcPr>
            <w:tcW w:w="1398" w:type="dxa"/>
          </w:tcPr>
          <w:p w14:paraId="430ABBD2" w14:textId="28CF4B95" w:rsidR="00C12271" w:rsidRPr="0021442A" w:rsidRDefault="00C12271" w:rsidP="00842C2C">
            <w:pPr>
              <w:pStyle w:val="TH"/>
              <w:cnfStyle w:val="000000100000" w:firstRow="0" w:lastRow="0" w:firstColumn="0" w:lastColumn="0" w:oddVBand="0" w:evenVBand="0" w:oddHBand="1" w:evenHBand="0" w:firstRowFirstColumn="0" w:firstRowLastColumn="0" w:lastRowFirstColumn="0" w:lastRowLastColumn="0"/>
              <w:rPr>
                <w:sz w:val="18"/>
                <w:szCs w:val="20"/>
              </w:rPr>
            </w:pPr>
            <w:r w:rsidRPr="0021442A">
              <w:rPr>
                <w:sz w:val="18"/>
                <w:szCs w:val="20"/>
              </w:rPr>
              <w:t>30 kHz</w:t>
            </w:r>
          </w:p>
        </w:tc>
        <w:tc>
          <w:tcPr>
            <w:tcW w:w="1398" w:type="dxa"/>
          </w:tcPr>
          <w:p w14:paraId="2A5B3CFF" w14:textId="2739081B" w:rsidR="00C12271" w:rsidRPr="00552D15" w:rsidRDefault="00C12271" w:rsidP="00842C2C">
            <w:pPr>
              <w:pStyle w:val="TH"/>
              <w:cnfStyle w:val="000000100000" w:firstRow="0" w:lastRow="0" w:firstColumn="0" w:lastColumn="0" w:oddVBand="0" w:evenVBand="0" w:oddHBand="1" w:evenHBand="0" w:firstRowFirstColumn="0" w:firstRowLastColumn="0" w:lastRowFirstColumn="0" w:lastRowLastColumn="0"/>
              <w:rPr>
                <w:sz w:val="18"/>
                <w:szCs w:val="20"/>
              </w:rPr>
            </w:pPr>
            <w:r w:rsidRPr="00552D15">
              <w:rPr>
                <w:sz w:val="18"/>
                <w:szCs w:val="20"/>
              </w:rPr>
              <w:t>30 kHz</w:t>
            </w:r>
          </w:p>
        </w:tc>
        <w:tc>
          <w:tcPr>
            <w:tcW w:w="1398" w:type="dxa"/>
          </w:tcPr>
          <w:p w14:paraId="1BDC746B" w14:textId="065FF589" w:rsidR="00C12271" w:rsidRPr="0021442A" w:rsidRDefault="00C12271" w:rsidP="00842C2C">
            <w:pPr>
              <w:pStyle w:val="TH"/>
              <w:cnfStyle w:val="000000100000" w:firstRow="0" w:lastRow="0" w:firstColumn="0" w:lastColumn="0" w:oddVBand="0" w:evenVBand="0" w:oddHBand="1" w:evenHBand="0" w:firstRowFirstColumn="0" w:firstRowLastColumn="0" w:lastRowFirstColumn="0" w:lastRowLastColumn="0"/>
              <w:rPr>
                <w:sz w:val="18"/>
                <w:szCs w:val="20"/>
              </w:rPr>
            </w:pPr>
            <w:r w:rsidRPr="0021442A">
              <w:rPr>
                <w:sz w:val="18"/>
                <w:szCs w:val="20"/>
              </w:rPr>
              <w:t>120 kHz</w:t>
            </w:r>
          </w:p>
        </w:tc>
      </w:tr>
      <w:tr w:rsidR="00C12271" w14:paraId="525D92AE" w14:textId="77777777" w:rsidTr="00741D19">
        <w:tc>
          <w:tcPr>
            <w:cnfStyle w:val="001000000000" w:firstRow="0" w:lastRow="0" w:firstColumn="1" w:lastColumn="0" w:oddVBand="0" w:evenVBand="0" w:oddHBand="0" w:evenHBand="0" w:firstRowFirstColumn="0" w:firstRowLastColumn="0" w:lastRowFirstColumn="0" w:lastRowLastColumn="0"/>
            <w:tcW w:w="2639" w:type="dxa"/>
          </w:tcPr>
          <w:p w14:paraId="51825CE0" w14:textId="503517A9" w:rsidR="00C12271" w:rsidRPr="0021442A" w:rsidRDefault="00C12271" w:rsidP="00F56EB1">
            <w:pPr>
              <w:pStyle w:val="TH"/>
              <w:rPr>
                <w:sz w:val="18"/>
                <w:szCs w:val="20"/>
              </w:rPr>
            </w:pPr>
            <w:r>
              <w:rPr>
                <w:sz w:val="18"/>
                <w:szCs w:val="20"/>
              </w:rPr>
              <w:t>“</w:t>
            </w:r>
            <w:r w:rsidRPr="0021442A">
              <w:rPr>
                <w:sz w:val="18"/>
                <w:szCs w:val="20"/>
              </w:rPr>
              <w:t>FFT size</w:t>
            </w:r>
            <w:r>
              <w:rPr>
                <w:sz w:val="18"/>
                <w:szCs w:val="20"/>
              </w:rPr>
              <w:t>”</w:t>
            </w:r>
          </w:p>
        </w:tc>
        <w:tc>
          <w:tcPr>
            <w:tcW w:w="1398" w:type="dxa"/>
          </w:tcPr>
          <w:p w14:paraId="1131ED05" w14:textId="2D9D33BB" w:rsidR="00C12271" w:rsidRPr="0021442A" w:rsidRDefault="00C12271" w:rsidP="00842C2C">
            <w:pPr>
              <w:pStyle w:val="TH"/>
              <w:cnfStyle w:val="000000000000" w:firstRow="0" w:lastRow="0" w:firstColumn="0" w:lastColumn="0" w:oddVBand="0" w:evenVBand="0" w:oddHBand="0" w:evenHBand="0" w:firstRowFirstColumn="0" w:firstRowLastColumn="0" w:lastRowFirstColumn="0" w:lastRowLastColumn="0"/>
              <w:rPr>
                <w:sz w:val="18"/>
                <w:szCs w:val="20"/>
              </w:rPr>
            </w:pPr>
            <w:r w:rsidRPr="0021442A">
              <w:rPr>
                <w:sz w:val="18"/>
                <w:szCs w:val="20"/>
              </w:rPr>
              <w:t>8k</w:t>
            </w:r>
          </w:p>
        </w:tc>
        <w:tc>
          <w:tcPr>
            <w:tcW w:w="1398" w:type="dxa"/>
          </w:tcPr>
          <w:p w14:paraId="435EA505" w14:textId="177426E7" w:rsidR="00C12271" w:rsidRPr="0021442A" w:rsidRDefault="00C12271" w:rsidP="00842C2C">
            <w:pPr>
              <w:pStyle w:val="TH"/>
              <w:cnfStyle w:val="000000000000" w:firstRow="0" w:lastRow="0" w:firstColumn="0" w:lastColumn="0" w:oddVBand="0" w:evenVBand="0" w:oddHBand="0" w:evenHBand="0" w:firstRowFirstColumn="0" w:firstRowLastColumn="0" w:lastRowFirstColumn="0" w:lastRowLastColumn="0"/>
              <w:rPr>
                <w:sz w:val="18"/>
                <w:szCs w:val="20"/>
              </w:rPr>
            </w:pPr>
            <w:r w:rsidRPr="0021442A">
              <w:rPr>
                <w:sz w:val="18"/>
                <w:szCs w:val="20"/>
              </w:rPr>
              <w:t>8k</w:t>
            </w:r>
          </w:p>
        </w:tc>
        <w:tc>
          <w:tcPr>
            <w:tcW w:w="1398" w:type="dxa"/>
          </w:tcPr>
          <w:p w14:paraId="1BAB07AE" w14:textId="080208F9" w:rsidR="00C12271" w:rsidRPr="0021442A" w:rsidRDefault="00C12271" w:rsidP="00842C2C">
            <w:pPr>
              <w:pStyle w:val="TH"/>
              <w:cnfStyle w:val="000000000000" w:firstRow="0" w:lastRow="0" w:firstColumn="0" w:lastColumn="0" w:oddVBand="0" w:evenVBand="0" w:oddHBand="0" w:evenHBand="0" w:firstRowFirstColumn="0" w:firstRowLastColumn="0" w:lastRowFirstColumn="0" w:lastRowLastColumn="0"/>
              <w:rPr>
                <w:sz w:val="18"/>
                <w:szCs w:val="20"/>
              </w:rPr>
            </w:pPr>
            <w:r>
              <w:rPr>
                <w:sz w:val="18"/>
                <w:szCs w:val="20"/>
              </w:rPr>
              <w:t>16</w:t>
            </w:r>
            <w:r w:rsidRPr="0021442A">
              <w:rPr>
                <w:sz w:val="18"/>
                <w:szCs w:val="20"/>
              </w:rPr>
              <w:t>k</w:t>
            </w:r>
          </w:p>
        </w:tc>
        <w:tc>
          <w:tcPr>
            <w:tcW w:w="1398" w:type="dxa"/>
          </w:tcPr>
          <w:p w14:paraId="3BB640F9" w14:textId="512829D3" w:rsidR="00C12271" w:rsidRPr="00552D15" w:rsidRDefault="00C12271" w:rsidP="00842C2C">
            <w:pPr>
              <w:pStyle w:val="TH"/>
              <w:cnfStyle w:val="000000000000" w:firstRow="0" w:lastRow="0" w:firstColumn="0" w:lastColumn="0" w:oddVBand="0" w:evenVBand="0" w:oddHBand="0" w:evenHBand="0" w:firstRowFirstColumn="0" w:firstRowLastColumn="0" w:lastRowFirstColumn="0" w:lastRowLastColumn="0"/>
              <w:rPr>
                <w:sz w:val="18"/>
                <w:szCs w:val="20"/>
              </w:rPr>
            </w:pPr>
            <w:r w:rsidRPr="00552D15">
              <w:rPr>
                <w:sz w:val="18"/>
                <w:szCs w:val="20"/>
              </w:rPr>
              <w:t>16k</w:t>
            </w:r>
          </w:p>
        </w:tc>
        <w:tc>
          <w:tcPr>
            <w:tcW w:w="1398" w:type="dxa"/>
          </w:tcPr>
          <w:p w14:paraId="20ED803E" w14:textId="2DEEC2DC" w:rsidR="00C12271" w:rsidRPr="0021442A" w:rsidRDefault="00C12271" w:rsidP="00842C2C">
            <w:pPr>
              <w:pStyle w:val="TH"/>
              <w:cnfStyle w:val="000000000000" w:firstRow="0" w:lastRow="0" w:firstColumn="0" w:lastColumn="0" w:oddVBand="0" w:evenVBand="0" w:oddHBand="0" w:evenHBand="0" w:firstRowFirstColumn="0" w:firstRowLastColumn="0" w:lastRowFirstColumn="0" w:lastRowLastColumn="0"/>
              <w:rPr>
                <w:sz w:val="18"/>
                <w:szCs w:val="20"/>
              </w:rPr>
            </w:pPr>
            <w:r w:rsidRPr="0021442A">
              <w:rPr>
                <w:sz w:val="18"/>
                <w:szCs w:val="20"/>
              </w:rPr>
              <w:t>4k</w:t>
            </w:r>
          </w:p>
        </w:tc>
      </w:tr>
      <w:tr w:rsidR="00C12271" w14:paraId="659E1B77" w14:textId="77777777" w:rsidTr="00741D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9" w:type="dxa"/>
          </w:tcPr>
          <w:p w14:paraId="6F5ED5A8" w14:textId="77CADBBE" w:rsidR="00C12271" w:rsidRPr="0021442A" w:rsidRDefault="00C12271" w:rsidP="00F56EB1">
            <w:pPr>
              <w:pStyle w:val="TH"/>
              <w:rPr>
                <w:sz w:val="18"/>
                <w:szCs w:val="20"/>
              </w:rPr>
            </w:pPr>
            <w:r w:rsidRPr="0021442A">
              <w:rPr>
                <w:sz w:val="18"/>
                <w:szCs w:val="20"/>
                <w:lang w:val="en-US"/>
              </w:rPr>
              <w:t>Maximum carrier bandwidth</w:t>
            </w:r>
          </w:p>
        </w:tc>
        <w:tc>
          <w:tcPr>
            <w:tcW w:w="1398" w:type="dxa"/>
          </w:tcPr>
          <w:p w14:paraId="24377476" w14:textId="75EF6E93" w:rsidR="00C12271" w:rsidRPr="0021442A" w:rsidRDefault="00C12271" w:rsidP="00842C2C">
            <w:pPr>
              <w:pStyle w:val="TH"/>
              <w:cnfStyle w:val="000000100000" w:firstRow="0" w:lastRow="0" w:firstColumn="0" w:lastColumn="0" w:oddVBand="0" w:evenVBand="0" w:oddHBand="1" w:evenHBand="0" w:firstRowFirstColumn="0" w:firstRowLastColumn="0" w:lastRowFirstColumn="0" w:lastRowLastColumn="0"/>
              <w:rPr>
                <w:sz w:val="18"/>
                <w:szCs w:val="20"/>
              </w:rPr>
            </w:pPr>
            <w:r w:rsidRPr="0021442A">
              <w:rPr>
                <w:sz w:val="18"/>
                <w:szCs w:val="20"/>
              </w:rPr>
              <w:t>100 MHz</w:t>
            </w:r>
          </w:p>
        </w:tc>
        <w:tc>
          <w:tcPr>
            <w:tcW w:w="1398" w:type="dxa"/>
          </w:tcPr>
          <w:p w14:paraId="6CA38302" w14:textId="32C24E2E" w:rsidR="00C12271" w:rsidRPr="0021442A" w:rsidRDefault="00C12271" w:rsidP="00842C2C">
            <w:pPr>
              <w:pStyle w:val="TH"/>
              <w:cnfStyle w:val="000000100000" w:firstRow="0" w:lastRow="0" w:firstColumn="0" w:lastColumn="0" w:oddVBand="0" w:evenVBand="0" w:oddHBand="1" w:evenHBand="0" w:firstRowFirstColumn="0" w:firstRowLastColumn="0" w:lastRowFirstColumn="0" w:lastRowLastColumn="0"/>
              <w:rPr>
                <w:sz w:val="18"/>
                <w:szCs w:val="20"/>
              </w:rPr>
            </w:pPr>
            <w:r w:rsidRPr="0021442A">
              <w:rPr>
                <w:sz w:val="18"/>
                <w:szCs w:val="20"/>
              </w:rPr>
              <w:t>200 MHz</w:t>
            </w:r>
          </w:p>
        </w:tc>
        <w:tc>
          <w:tcPr>
            <w:tcW w:w="1398" w:type="dxa"/>
          </w:tcPr>
          <w:p w14:paraId="7AF863A6" w14:textId="0BB9EC7D" w:rsidR="00C12271" w:rsidRPr="0021442A" w:rsidRDefault="00C12271" w:rsidP="00842C2C">
            <w:pPr>
              <w:pStyle w:val="TH"/>
              <w:cnfStyle w:val="000000100000" w:firstRow="0" w:lastRow="0" w:firstColumn="0" w:lastColumn="0" w:oddVBand="0" w:evenVBand="0" w:oddHBand="1" w:evenHBand="0" w:firstRowFirstColumn="0" w:firstRowLastColumn="0" w:lastRowFirstColumn="0" w:lastRowLastColumn="0"/>
              <w:rPr>
                <w:sz w:val="18"/>
                <w:szCs w:val="20"/>
              </w:rPr>
            </w:pPr>
            <w:r>
              <w:rPr>
                <w:sz w:val="18"/>
                <w:szCs w:val="20"/>
              </w:rPr>
              <w:t>4</w:t>
            </w:r>
            <w:r w:rsidRPr="0021442A">
              <w:rPr>
                <w:sz w:val="18"/>
                <w:szCs w:val="20"/>
              </w:rPr>
              <w:t>00 MHz</w:t>
            </w:r>
          </w:p>
        </w:tc>
        <w:tc>
          <w:tcPr>
            <w:tcW w:w="1398" w:type="dxa"/>
          </w:tcPr>
          <w:p w14:paraId="200A78C4" w14:textId="6C2FF5F9" w:rsidR="00C12271" w:rsidRPr="00552D15" w:rsidRDefault="00C12271" w:rsidP="00842C2C">
            <w:pPr>
              <w:pStyle w:val="TH"/>
              <w:cnfStyle w:val="000000100000" w:firstRow="0" w:lastRow="0" w:firstColumn="0" w:lastColumn="0" w:oddVBand="0" w:evenVBand="0" w:oddHBand="1" w:evenHBand="0" w:firstRowFirstColumn="0" w:firstRowLastColumn="0" w:lastRowFirstColumn="0" w:lastRowLastColumn="0"/>
              <w:rPr>
                <w:sz w:val="18"/>
                <w:szCs w:val="20"/>
              </w:rPr>
            </w:pPr>
            <w:r w:rsidRPr="00552D15">
              <w:rPr>
                <w:sz w:val="18"/>
                <w:szCs w:val="20"/>
              </w:rPr>
              <w:t>400 MHz</w:t>
            </w:r>
          </w:p>
        </w:tc>
        <w:tc>
          <w:tcPr>
            <w:tcW w:w="1398" w:type="dxa"/>
          </w:tcPr>
          <w:p w14:paraId="7E7B9207" w14:textId="26B8F136" w:rsidR="00C12271" w:rsidRPr="0021442A" w:rsidRDefault="00C12271" w:rsidP="00842C2C">
            <w:pPr>
              <w:pStyle w:val="TH"/>
              <w:cnfStyle w:val="000000100000" w:firstRow="0" w:lastRow="0" w:firstColumn="0" w:lastColumn="0" w:oddVBand="0" w:evenVBand="0" w:oddHBand="1" w:evenHBand="0" w:firstRowFirstColumn="0" w:firstRowLastColumn="0" w:lastRowFirstColumn="0" w:lastRowLastColumn="0"/>
              <w:rPr>
                <w:sz w:val="18"/>
                <w:szCs w:val="20"/>
              </w:rPr>
            </w:pPr>
            <w:r w:rsidRPr="0021442A">
              <w:rPr>
                <w:sz w:val="18"/>
                <w:szCs w:val="20"/>
              </w:rPr>
              <w:t>400 MHz</w:t>
            </w:r>
          </w:p>
        </w:tc>
      </w:tr>
      <w:tr w:rsidR="00C12271" w14:paraId="75A5AC59" w14:textId="77777777" w:rsidTr="00741D19">
        <w:tc>
          <w:tcPr>
            <w:cnfStyle w:val="001000000000" w:firstRow="0" w:lastRow="0" w:firstColumn="1" w:lastColumn="0" w:oddVBand="0" w:evenVBand="0" w:oddHBand="0" w:evenHBand="0" w:firstRowFirstColumn="0" w:firstRowLastColumn="0" w:lastRowFirstColumn="0" w:lastRowLastColumn="0"/>
            <w:tcW w:w="2639" w:type="dxa"/>
          </w:tcPr>
          <w:p w14:paraId="66E1EA3A" w14:textId="74EEFDA6" w:rsidR="00C12271" w:rsidRPr="0021442A" w:rsidRDefault="00C12271" w:rsidP="00F56EB1">
            <w:pPr>
              <w:pStyle w:val="TH"/>
              <w:rPr>
                <w:sz w:val="18"/>
                <w:szCs w:val="20"/>
                <w:lang w:val="en-US"/>
              </w:rPr>
            </w:pPr>
            <w:r w:rsidRPr="0021442A">
              <w:rPr>
                <w:sz w:val="18"/>
                <w:szCs w:val="20"/>
                <w:lang w:val="en-US"/>
              </w:rPr>
              <w:t>Minimum carrier bandwidth</w:t>
            </w:r>
          </w:p>
        </w:tc>
        <w:tc>
          <w:tcPr>
            <w:tcW w:w="1398" w:type="dxa"/>
          </w:tcPr>
          <w:p w14:paraId="03E3ABA2" w14:textId="774BBA7D" w:rsidR="00C12271" w:rsidRPr="0021442A" w:rsidRDefault="00C12271" w:rsidP="00842C2C">
            <w:pPr>
              <w:pStyle w:val="TH"/>
              <w:cnfStyle w:val="000000000000" w:firstRow="0" w:lastRow="0" w:firstColumn="0" w:lastColumn="0" w:oddVBand="0" w:evenVBand="0" w:oddHBand="0" w:evenHBand="0" w:firstRowFirstColumn="0" w:firstRowLastColumn="0" w:lastRowFirstColumn="0" w:lastRowLastColumn="0"/>
              <w:rPr>
                <w:sz w:val="18"/>
                <w:szCs w:val="20"/>
              </w:rPr>
            </w:pPr>
            <w:r w:rsidRPr="0021442A">
              <w:rPr>
                <w:sz w:val="18"/>
                <w:szCs w:val="20"/>
              </w:rPr>
              <w:t>3 MHz</w:t>
            </w:r>
          </w:p>
        </w:tc>
        <w:tc>
          <w:tcPr>
            <w:tcW w:w="1398" w:type="dxa"/>
          </w:tcPr>
          <w:p w14:paraId="503C234B" w14:textId="34D43588" w:rsidR="00C12271" w:rsidRPr="0021442A" w:rsidRDefault="00C12271" w:rsidP="00842C2C">
            <w:pPr>
              <w:pStyle w:val="TH"/>
              <w:cnfStyle w:val="000000000000" w:firstRow="0" w:lastRow="0" w:firstColumn="0" w:lastColumn="0" w:oddVBand="0" w:evenVBand="0" w:oddHBand="0" w:evenHBand="0" w:firstRowFirstColumn="0" w:firstRowLastColumn="0" w:lastRowFirstColumn="0" w:lastRowLastColumn="0"/>
              <w:rPr>
                <w:sz w:val="18"/>
                <w:szCs w:val="20"/>
              </w:rPr>
            </w:pPr>
            <w:r w:rsidRPr="0021442A">
              <w:rPr>
                <w:sz w:val="18"/>
                <w:szCs w:val="20"/>
              </w:rPr>
              <w:t>10 MHz</w:t>
            </w:r>
          </w:p>
        </w:tc>
        <w:tc>
          <w:tcPr>
            <w:tcW w:w="1398" w:type="dxa"/>
          </w:tcPr>
          <w:p w14:paraId="2E22CBFD" w14:textId="2D0684F3" w:rsidR="00C12271" w:rsidRPr="0021442A" w:rsidRDefault="00C12271" w:rsidP="00842C2C">
            <w:pPr>
              <w:pStyle w:val="TH"/>
              <w:cnfStyle w:val="000000000000" w:firstRow="0" w:lastRow="0" w:firstColumn="0" w:lastColumn="0" w:oddVBand="0" w:evenVBand="0" w:oddHBand="0" w:evenHBand="0" w:firstRowFirstColumn="0" w:firstRowLastColumn="0" w:lastRowFirstColumn="0" w:lastRowLastColumn="0"/>
              <w:rPr>
                <w:sz w:val="18"/>
                <w:szCs w:val="20"/>
              </w:rPr>
            </w:pPr>
            <w:r w:rsidRPr="0021442A">
              <w:rPr>
                <w:sz w:val="18"/>
                <w:szCs w:val="20"/>
              </w:rPr>
              <w:t>20 MHz</w:t>
            </w:r>
          </w:p>
        </w:tc>
        <w:tc>
          <w:tcPr>
            <w:tcW w:w="1398" w:type="dxa"/>
          </w:tcPr>
          <w:p w14:paraId="0B26AF2D" w14:textId="00C53B66" w:rsidR="00C12271" w:rsidRPr="00552D15" w:rsidRDefault="00C12271" w:rsidP="00842C2C">
            <w:pPr>
              <w:pStyle w:val="TH"/>
              <w:cnfStyle w:val="000000000000" w:firstRow="0" w:lastRow="0" w:firstColumn="0" w:lastColumn="0" w:oddVBand="0" w:evenVBand="0" w:oddHBand="0" w:evenHBand="0" w:firstRowFirstColumn="0" w:firstRowLastColumn="0" w:lastRowFirstColumn="0" w:lastRowLastColumn="0"/>
              <w:rPr>
                <w:sz w:val="18"/>
                <w:szCs w:val="20"/>
              </w:rPr>
            </w:pPr>
            <w:r w:rsidRPr="00552D15">
              <w:rPr>
                <w:sz w:val="18"/>
                <w:szCs w:val="20"/>
              </w:rPr>
              <w:t>20 MHz</w:t>
            </w:r>
          </w:p>
        </w:tc>
        <w:tc>
          <w:tcPr>
            <w:tcW w:w="1398" w:type="dxa"/>
          </w:tcPr>
          <w:p w14:paraId="62050535" w14:textId="64F44C79" w:rsidR="00C12271" w:rsidRPr="0021442A" w:rsidRDefault="00C12271" w:rsidP="00842C2C">
            <w:pPr>
              <w:pStyle w:val="TH"/>
              <w:cnfStyle w:val="000000000000" w:firstRow="0" w:lastRow="0" w:firstColumn="0" w:lastColumn="0" w:oddVBand="0" w:evenVBand="0" w:oddHBand="0" w:evenHBand="0" w:firstRowFirstColumn="0" w:firstRowLastColumn="0" w:lastRowFirstColumn="0" w:lastRowLastColumn="0"/>
              <w:rPr>
                <w:sz w:val="18"/>
                <w:szCs w:val="20"/>
              </w:rPr>
            </w:pPr>
            <w:r w:rsidRPr="0021442A">
              <w:rPr>
                <w:sz w:val="18"/>
                <w:szCs w:val="20"/>
              </w:rPr>
              <w:t>50 MHz</w:t>
            </w:r>
          </w:p>
        </w:tc>
      </w:tr>
    </w:tbl>
    <w:p w14:paraId="462BE07E" w14:textId="0C3408DD" w:rsidR="004D6DB4" w:rsidRDefault="00FA20B5" w:rsidP="00CE0424">
      <w:pPr>
        <w:pStyle w:val="BodyText"/>
      </w:pPr>
      <w:r>
        <w:br/>
      </w:r>
      <w:r w:rsidR="004D6DB4">
        <w:t>In RAN1#122, the following was agreed</w:t>
      </w:r>
    </w:p>
    <w:p w14:paraId="3E9CFF41" w14:textId="523C92A8" w:rsidR="004D6DB4" w:rsidRDefault="004D6DB4" w:rsidP="00CE0424">
      <w:pPr>
        <w:pStyle w:val="BodyText"/>
      </w:pPr>
      <w:r>
        <w:rPr>
          <w:noProof/>
        </w:rPr>
        <mc:AlternateContent>
          <mc:Choice Requires="wps">
            <w:drawing>
              <wp:inline distT="0" distB="0" distL="0" distR="0" wp14:anchorId="78D305ED" wp14:editId="05662F1E">
                <wp:extent cx="6120765" cy="345716"/>
                <wp:effectExtent l="0" t="0" r="13335" b="24130"/>
                <wp:docPr id="1546358934" name="Text Box 1546358934"/>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684550EE" w14:textId="77777777" w:rsidR="008D4B6E" w:rsidRPr="00D56640" w:rsidRDefault="008D4B6E" w:rsidP="00741D19">
                            <w:pPr>
                              <w:spacing w:after="0"/>
                              <w:rPr>
                                <w:rFonts w:ascii="Times New Roman" w:eastAsia="DengXian" w:hAnsi="Times New Roman" w:cs="Times New Roman"/>
                                <w:b/>
                                <w:bCs/>
                                <w:szCs w:val="20"/>
                                <w:highlight w:val="green"/>
                                <w:lang w:eastAsia="zh-CN"/>
                              </w:rPr>
                            </w:pPr>
                            <w:r w:rsidRPr="00D56640">
                              <w:rPr>
                                <w:rFonts w:ascii="Times New Roman" w:eastAsia="DengXian" w:hAnsi="Times New Roman" w:cs="Times New Roman"/>
                                <w:b/>
                                <w:bCs/>
                                <w:szCs w:val="20"/>
                                <w:highlight w:val="green"/>
                                <w:lang w:eastAsia="zh-CN"/>
                              </w:rPr>
                              <w:t>Agreement</w:t>
                            </w:r>
                          </w:p>
                          <w:p w14:paraId="463EB438" w14:textId="77777777" w:rsidR="008D4B6E" w:rsidRPr="00EC1E3C" w:rsidRDefault="008D4B6E" w:rsidP="00741D19">
                            <w:pPr>
                              <w:pStyle w:val="ListParagraph"/>
                              <w:numPr>
                                <w:ilvl w:val="0"/>
                                <w:numId w:val="36"/>
                              </w:numPr>
                              <w:spacing w:line="240" w:lineRule="auto"/>
                              <w:rPr>
                                <w:rFonts w:ascii="Times New Roman" w:eastAsia="DengXian" w:hAnsi="Times New Roman" w:cs="Times New Roman"/>
                                <w:sz w:val="20"/>
                                <w:szCs w:val="20"/>
                                <w:lang w:eastAsia="zh-CN"/>
                              </w:rPr>
                            </w:pPr>
                            <w:r w:rsidRPr="00EC1E3C">
                              <w:rPr>
                                <w:rFonts w:ascii="Times New Roman" w:eastAsia="DengXian" w:hAnsi="Times New Roman" w:cs="Times New Roman"/>
                                <w:sz w:val="20"/>
                                <w:szCs w:val="20"/>
                                <w:lang w:eastAsia="zh-CN"/>
                              </w:rPr>
                              <w:t>6GR supports normal cyclic prefix, i.e., same as the normal CP defined in NR.</w:t>
                            </w:r>
                          </w:p>
                          <w:p w14:paraId="03EB873B" w14:textId="3BDB3BEA" w:rsidR="004D6DB4" w:rsidRPr="00EC1E3C" w:rsidRDefault="008D4B6E" w:rsidP="00741D19">
                            <w:pPr>
                              <w:pStyle w:val="ListParagraph"/>
                              <w:numPr>
                                <w:ilvl w:val="1"/>
                                <w:numId w:val="36"/>
                              </w:numPr>
                              <w:spacing w:line="240" w:lineRule="auto"/>
                              <w:rPr>
                                <w:rFonts w:ascii="Times New Roman" w:eastAsia="DengXian" w:hAnsi="Times New Roman" w:cs="Times New Roman"/>
                                <w:bCs/>
                                <w:sz w:val="20"/>
                                <w:szCs w:val="20"/>
                                <w:lang w:eastAsia="zh-CN"/>
                              </w:rPr>
                            </w:pPr>
                            <w:r w:rsidRPr="00EC1E3C">
                              <w:rPr>
                                <w:rFonts w:ascii="Times New Roman" w:eastAsia="DengXian" w:hAnsi="Times New Roman" w:cs="Times New Roman"/>
                                <w:bCs/>
                                <w:sz w:val="20"/>
                                <w:szCs w:val="20"/>
                                <w:lang w:eastAsia="zh-CN"/>
                              </w:rPr>
                              <w:t>FFS p</w:t>
                            </w:r>
                            <w:r w:rsidRPr="00EC1E3C">
                              <w:rPr>
                                <w:rFonts w:ascii="Times New Roman" w:eastAsia="DengXian" w:hAnsi="Times New Roman" w:cs="Times New Roman"/>
                                <w:bCs/>
                                <w:sz w:val="20"/>
                                <w:szCs w:val="20"/>
                              </w:rPr>
                              <w:t xml:space="preserve">otential </w:t>
                            </w:r>
                            <w:r w:rsidRPr="00EC1E3C">
                              <w:rPr>
                                <w:rFonts w:ascii="Times New Roman" w:eastAsia="DengXian" w:hAnsi="Times New Roman" w:cs="Times New Roman"/>
                                <w:bCs/>
                                <w:sz w:val="20"/>
                                <w:szCs w:val="20"/>
                                <w:lang w:eastAsia="zh-CN"/>
                              </w:rPr>
                              <w:t>need for</w:t>
                            </w:r>
                            <w:r w:rsidRPr="00EC1E3C">
                              <w:rPr>
                                <w:rFonts w:ascii="Times New Roman" w:eastAsia="DengXian" w:hAnsi="Times New Roman" w:cs="Times New Roman"/>
                                <w:bCs/>
                                <w:sz w:val="20"/>
                                <w:szCs w:val="20"/>
                              </w:rPr>
                              <w:t xml:space="preserve"> </w:t>
                            </w:r>
                            <w:r w:rsidRPr="00EC1E3C">
                              <w:rPr>
                                <w:rFonts w:ascii="Times New Roman" w:eastAsia="DengXian" w:hAnsi="Times New Roman" w:cs="Times New Roman"/>
                                <w:bCs/>
                                <w:sz w:val="20"/>
                                <w:szCs w:val="20"/>
                                <w:lang w:eastAsia="zh-CN"/>
                              </w:rPr>
                              <w:t xml:space="preserve">other </w:t>
                            </w:r>
                            <w:r w:rsidRPr="00EC1E3C">
                              <w:rPr>
                                <w:rFonts w:ascii="Times New Roman" w:eastAsia="DengXian" w:hAnsi="Times New Roman" w:cs="Times New Roman"/>
                                <w:bCs/>
                                <w:sz w:val="20"/>
                                <w:szCs w:val="20"/>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8D305ED" id="Text Box 1546358934" o:spid="_x0000_s1030"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fN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o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Gr4t807AgAAgwQAAA4AAAAAAAAA&#10;AAAAAAAALgIAAGRycy9lMm9Eb2MueG1sUEsBAi0AFAAGAAgAAAAhAN9XkAPcAAAABAEAAA8AAAAA&#10;AAAAAAAAAAAAlQQAAGRycy9kb3ducmV2LnhtbFBLBQYAAAAABAAEAPMAAACeBQAAAAA=&#10;" fillcolor="white [3201]" strokeweight=".5pt">
                <v:textbox style="mso-fit-shape-to-text:t">
                  <w:txbxContent>
                    <w:p w14:paraId="684550EE" w14:textId="77777777" w:rsidR="008D4B6E" w:rsidRPr="00D56640" w:rsidRDefault="008D4B6E" w:rsidP="00741D19">
                      <w:pPr>
                        <w:spacing w:after="0"/>
                        <w:rPr>
                          <w:rFonts w:ascii="Times New Roman" w:eastAsia="DengXian" w:hAnsi="Times New Roman" w:cs="Times New Roman"/>
                          <w:b/>
                          <w:bCs/>
                          <w:szCs w:val="20"/>
                          <w:highlight w:val="green"/>
                          <w:lang w:eastAsia="zh-CN"/>
                        </w:rPr>
                      </w:pPr>
                      <w:r w:rsidRPr="00D56640">
                        <w:rPr>
                          <w:rFonts w:ascii="Times New Roman" w:eastAsia="DengXian" w:hAnsi="Times New Roman" w:cs="Times New Roman"/>
                          <w:b/>
                          <w:bCs/>
                          <w:szCs w:val="20"/>
                          <w:highlight w:val="green"/>
                          <w:lang w:eastAsia="zh-CN"/>
                        </w:rPr>
                        <w:t>Agreement</w:t>
                      </w:r>
                    </w:p>
                    <w:p w14:paraId="463EB438" w14:textId="77777777" w:rsidR="008D4B6E" w:rsidRPr="00EC1E3C" w:rsidRDefault="008D4B6E" w:rsidP="00741D19">
                      <w:pPr>
                        <w:pStyle w:val="ListParagraph"/>
                        <w:numPr>
                          <w:ilvl w:val="0"/>
                          <w:numId w:val="36"/>
                        </w:numPr>
                        <w:spacing w:line="240" w:lineRule="auto"/>
                        <w:rPr>
                          <w:rFonts w:ascii="Times New Roman" w:eastAsia="DengXian" w:hAnsi="Times New Roman" w:cs="Times New Roman"/>
                          <w:sz w:val="20"/>
                          <w:szCs w:val="20"/>
                          <w:lang w:eastAsia="zh-CN"/>
                        </w:rPr>
                      </w:pPr>
                      <w:r w:rsidRPr="00EC1E3C">
                        <w:rPr>
                          <w:rFonts w:ascii="Times New Roman" w:eastAsia="DengXian" w:hAnsi="Times New Roman" w:cs="Times New Roman"/>
                          <w:sz w:val="20"/>
                          <w:szCs w:val="20"/>
                          <w:lang w:eastAsia="zh-CN"/>
                        </w:rPr>
                        <w:t>6GR supports normal cyclic prefix, i.e., same as the normal CP defined in NR.</w:t>
                      </w:r>
                    </w:p>
                    <w:p w14:paraId="03EB873B" w14:textId="3BDB3BEA" w:rsidR="004D6DB4" w:rsidRPr="00EC1E3C" w:rsidRDefault="008D4B6E" w:rsidP="00741D19">
                      <w:pPr>
                        <w:pStyle w:val="ListParagraph"/>
                        <w:numPr>
                          <w:ilvl w:val="1"/>
                          <w:numId w:val="36"/>
                        </w:numPr>
                        <w:spacing w:line="240" w:lineRule="auto"/>
                        <w:rPr>
                          <w:rFonts w:ascii="Times New Roman" w:eastAsia="DengXian" w:hAnsi="Times New Roman" w:cs="Times New Roman"/>
                          <w:bCs/>
                          <w:sz w:val="20"/>
                          <w:szCs w:val="20"/>
                          <w:lang w:eastAsia="zh-CN"/>
                        </w:rPr>
                      </w:pPr>
                      <w:r w:rsidRPr="00EC1E3C">
                        <w:rPr>
                          <w:rFonts w:ascii="Times New Roman" w:eastAsia="DengXian" w:hAnsi="Times New Roman" w:cs="Times New Roman"/>
                          <w:bCs/>
                          <w:sz w:val="20"/>
                          <w:szCs w:val="20"/>
                          <w:lang w:eastAsia="zh-CN"/>
                        </w:rPr>
                        <w:t>FFS p</w:t>
                      </w:r>
                      <w:r w:rsidRPr="00EC1E3C">
                        <w:rPr>
                          <w:rFonts w:ascii="Times New Roman" w:eastAsia="DengXian" w:hAnsi="Times New Roman" w:cs="Times New Roman"/>
                          <w:bCs/>
                          <w:sz w:val="20"/>
                          <w:szCs w:val="20"/>
                        </w:rPr>
                        <w:t xml:space="preserve">otential </w:t>
                      </w:r>
                      <w:r w:rsidRPr="00EC1E3C">
                        <w:rPr>
                          <w:rFonts w:ascii="Times New Roman" w:eastAsia="DengXian" w:hAnsi="Times New Roman" w:cs="Times New Roman"/>
                          <w:bCs/>
                          <w:sz w:val="20"/>
                          <w:szCs w:val="20"/>
                          <w:lang w:eastAsia="zh-CN"/>
                        </w:rPr>
                        <w:t>need for</w:t>
                      </w:r>
                      <w:r w:rsidRPr="00EC1E3C">
                        <w:rPr>
                          <w:rFonts w:ascii="Times New Roman" w:eastAsia="DengXian" w:hAnsi="Times New Roman" w:cs="Times New Roman"/>
                          <w:bCs/>
                          <w:sz w:val="20"/>
                          <w:szCs w:val="20"/>
                        </w:rPr>
                        <w:t xml:space="preserve"> </w:t>
                      </w:r>
                      <w:r w:rsidRPr="00EC1E3C">
                        <w:rPr>
                          <w:rFonts w:ascii="Times New Roman" w:eastAsia="DengXian" w:hAnsi="Times New Roman" w:cs="Times New Roman"/>
                          <w:bCs/>
                          <w:sz w:val="20"/>
                          <w:szCs w:val="20"/>
                          <w:lang w:eastAsia="zh-CN"/>
                        </w:rPr>
                        <w:t xml:space="preserve">other </w:t>
                      </w:r>
                      <w:r w:rsidRPr="00EC1E3C">
                        <w:rPr>
                          <w:rFonts w:ascii="Times New Roman" w:eastAsia="DengXian" w:hAnsi="Times New Roman" w:cs="Times New Roman"/>
                          <w:bCs/>
                          <w:sz w:val="20"/>
                          <w:szCs w:val="20"/>
                        </w:rPr>
                        <w:t>CP</w:t>
                      </w:r>
                    </w:p>
                  </w:txbxContent>
                </v:textbox>
                <w10:anchorlock/>
              </v:shape>
            </w:pict>
          </mc:Fallback>
        </mc:AlternateContent>
      </w:r>
    </w:p>
    <w:p w14:paraId="0B32833C" w14:textId="60475440" w:rsidR="004F3450" w:rsidRDefault="003E70C0" w:rsidP="00CE0424">
      <w:pPr>
        <w:pStyle w:val="BodyText"/>
      </w:pPr>
      <w:r>
        <w:t xml:space="preserve">The agreement includes an FFS for other </w:t>
      </w:r>
      <w:r w:rsidR="00E564CF">
        <w:t xml:space="preserve">CP lengths. </w:t>
      </w:r>
      <w:r w:rsidR="004F3450">
        <w:t xml:space="preserve">The extended CP </w:t>
      </w:r>
      <w:r w:rsidR="00DD6BFD">
        <w:t xml:space="preserve">specified for 60 kHz SCS </w:t>
      </w:r>
      <w:r w:rsidR="004F3450">
        <w:t>was never used in NR, and we see no reason to in</w:t>
      </w:r>
      <w:r w:rsidR="00F07801">
        <w:t>troduce it</w:t>
      </w:r>
      <w:r w:rsidR="0081384E">
        <w:t xml:space="preserve"> in 6GR</w:t>
      </w:r>
      <w:r w:rsidR="001B05C7">
        <w:t>, at least</w:t>
      </w:r>
      <w:r w:rsidR="00F07801">
        <w:t xml:space="preserve"> for communication purposes</w:t>
      </w:r>
      <w:r w:rsidR="001B05C7">
        <w:t>.</w:t>
      </w:r>
      <w:r w:rsidR="002C50DC">
        <w:t xml:space="preserve"> The normal CP length has been designed </w:t>
      </w:r>
      <w:r w:rsidR="00950843">
        <w:t xml:space="preserve">as a compromise between overhead and </w:t>
      </w:r>
      <w:r w:rsidR="00765C05">
        <w:t>robustness with respect to delay spread, and we do not see</w:t>
      </w:r>
      <w:r w:rsidR="008D2C63">
        <w:t xml:space="preserve"> what would make it necessary to reopen that discussion. Furthermore, </w:t>
      </w:r>
      <w:r w:rsidR="00432237">
        <w:t xml:space="preserve">MRSS </w:t>
      </w:r>
      <w:r w:rsidR="00D352E7">
        <w:t>would be less</w:t>
      </w:r>
      <w:r w:rsidR="008D2C63">
        <w:t xml:space="preserve"> </w:t>
      </w:r>
      <w:r w:rsidR="00432237">
        <w:t xml:space="preserve">efficient </w:t>
      </w:r>
      <w:r w:rsidR="00D352E7">
        <w:t>if</w:t>
      </w:r>
      <w:r w:rsidR="00432237">
        <w:t xml:space="preserve"> the CP </w:t>
      </w:r>
      <w:r w:rsidR="00D352E7">
        <w:t>lengths were different</w:t>
      </w:r>
      <w:r w:rsidR="00432237">
        <w:t>. Based on this, we propose</w:t>
      </w:r>
      <w:r w:rsidR="002C50DC">
        <w:t xml:space="preserve"> </w:t>
      </w:r>
    </w:p>
    <w:p w14:paraId="454A99D9" w14:textId="53166776" w:rsidR="00F07801" w:rsidRDefault="00432237" w:rsidP="007D7259">
      <w:pPr>
        <w:pStyle w:val="Proposal"/>
      </w:pPr>
      <w:bookmarkStart w:id="16" w:name="_Toc213415892"/>
      <w:r>
        <w:t>S</w:t>
      </w:r>
      <w:r w:rsidR="00BD6165">
        <w:t xml:space="preserve">upport </w:t>
      </w:r>
      <w:r>
        <w:t>only the normal</w:t>
      </w:r>
      <w:r w:rsidR="00F07801">
        <w:t xml:space="preserve"> CP for communication purposes in </w:t>
      </w:r>
      <w:r w:rsidR="00BD3FA0">
        <w:t>6GR</w:t>
      </w:r>
      <w:r w:rsidR="00F07801">
        <w:t>.</w:t>
      </w:r>
      <w:bookmarkEnd w:id="16"/>
    </w:p>
    <w:p w14:paraId="5DAACF94" w14:textId="40E59ECE" w:rsidR="00FB1BF0" w:rsidRPr="00FB1BF0" w:rsidRDefault="00FB1BF0" w:rsidP="00DB7F5B">
      <w:pPr>
        <w:pStyle w:val="Heading2"/>
      </w:pPr>
      <w:r>
        <w:t>6GR duplexing study</w:t>
      </w:r>
    </w:p>
    <w:p w14:paraId="28F0A0BA" w14:textId="48F6B528" w:rsidR="00D172DE" w:rsidRDefault="00D172DE" w:rsidP="00DB01A4">
      <w:pPr>
        <w:jc w:val="both"/>
        <w:rPr>
          <w:lang w:val="en-GB" w:eastAsia="ja-JP"/>
        </w:rPr>
      </w:pPr>
      <w:r>
        <w:rPr>
          <w:noProof/>
          <w:lang w:val="en-GB" w:eastAsia="ja-JP"/>
        </w:rPr>
        <mc:AlternateContent>
          <mc:Choice Requires="wps">
            <w:drawing>
              <wp:anchor distT="0" distB="0" distL="114300" distR="114300" simplePos="0" relativeHeight="251658240" behindDoc="0" locked="0" layoutInCell="1" allowOverlap="1" wp14:anchorId="79C47FA0" wp14:editId="61B9D04E">
                <wp:simplePos x="0" y="0"/>
                <wp:positionH relativeFrom="column">
                  <wp:posOffset>-8890</wp:posOffset>
                </wp:positionH>
                <wp:positionV relativeFrom="paragraph">
                  <wp:posOffset>309880</wp:posOffset>
                </wp:positionV>
                <wp:extent cx="6153150" cy="2190750"/>
                <wp:effectExtent l="0" t="0" r="19050" b="20320"/>
                <wp:wrapTopAndBottom/>
                <wp:docPr id="142022688" name="Text Box 2"/>
                <wp:cNvGraphicFramePr/>
                <a:graphic xmlns:a="http://schemas.openxmlformats.org/drawingml/2006/main">
                  <a:graphicData uri="http://schemas.microsoft.com/office/word/2010/wordprocessingShape">
                    <wps:wsp>
                      <wps:cNvSpPr txBox="1"/>
                      <wps:spPr>
                        <a:xfrm>
                          <a:off x="0" y="0"/>
                          <a:ext cx="6153150" cy="2190750"/>
                        </a:xfrm>
                        <a:prstGeom prst="rect">
                          <a:avLst/>
                        </a:prstGeom>
                        <a:solidFill>
                          <a:schemeClr val="lt1"/>
                        </a:solidFill>
                        <a:ln w="6350">
                          <a:solidFill>
                            <a:prstClr val="black"/>
                          </a:solidFill>
                        </a:ln>
                      </wps:spPr>
                      <wps:txbx>
                        <w:txbxContent>
                          <w:p w14:paraId="6CA4520C" w14:textId="77777777" w:rsidR="00D30106" w:rsidRPr="00315707" w:rsidRDefault="00D30106" w:rsidP="00741D19">
                            <w:pPr>
                              <w:spacing w:after="0"/>
                              <w:rPr>
                                <w:rFonts w:ascii="Times New Roman" w:eastAsia="DengXian" w:hAnsi="Times New Roman"/>
                                <w:szCs w:val="20"/>
                                <w:highlight w:val="green"/>
                                <w:lang w:eastAsia="zh-CN"/>
                              </w:rPr>
                            </w:pPr>
                            <w:r w:rsidRPr="00315707">
                              <w:rPr>
                                <w:rFonts w:ascii="Times New Roman" w:eastAsia="DengXian" w:hAnsi="Times New Roman"/>
                                <w:szCs w:val="20"/>
                                <w:highlight w:val="green"/>
                                <w:lang w:eastAsia="zh-CN"/>
                              </w:rPr>
                              <w:t>Agreement</w:t>
                            </w:r>
                          </w:p>
                          <w:p w14:paraId="76EC93EE" w14:textId="77777777" w:rsidR="00D30106" w:rsidRPr="00BC06F1" w:rsidRDefault="00D30106" w:rsidP="00741D19">
                            <w:pPr>
                              <w:pStyle w:val="ListParagraph"/>
                              <w:numPr>
                                <w:ilvl w:val="0"/>
                                <w:numId w:val="38"/>
                              </w:numPr>
                              <w:spacing w:line="252" w:lineRule="auto"/>
                              <w:rPr>
                                <w:rFonts w:ascii="Times New Roman" w:hAnsi="Times New Roman"/>
                                <w:sz w:val="20"/>
                                <w:szCs w:val="20"/>
                                <w:lang w:val="en-US"/>
                              </w:rPr>
                            </w:pPr>
                            <w:r w:rsidRPr="00BC06F1">
                              <w:rPr>
                                <w:rFonts w:ascii="Times New Roman" w:hAnsi="Times New Roman"/>
                                <w:sz w:val="20"/>
                                <w:szCs w:val="20"/>
                                <w:lang w:val="en-US"/>
                              </w:rPr>
                              <w:t>Study and identify the lessons learned from NR</w:t>
                            </w:r>
                            <w:r w:rsidRPr="00BC06F1">
                              <w:rPr>
                                <w:rFonts w:ascii="Times New Roman" w:eastAsia="DengXian" w:hAnsi="Times New Roman"/>
                                <w:sz w:val="20"/>
                                <w:szCs w:val="20"/>
                                <w:lang w:val="en-US" w:eastAsia="zh-CN"/>
                              </w:rPr>
                              <w:t xml:space="preserve"> </w:t>
                            </w:r>
                            <w:r w:rsidRPr="00BC06F1">
                              <w:rPr>
                                <w:rFonts w:ascii="Times New Roman" w:hAnsi="Times New Roman"/>
                                <w:sz w:val="20"/>
                                <w:szCs w:val="20"/>
                                <w:lang w:val="en-US"/>
                              </w:rPr>
                              <w:t>duplex modes</w:t>
                            </w:r>
                          </w:p>
                          <w:p w14:paraId="6CF40F1D" w14:textId="77777777" w:rsidR="00D30106" w:rsidRPr="00BC06F1" w:rsidRDefault="00D30106" w:rsidP="00741D19">
                            <w:pPr>
                              <w:pStyle w:val="ListParagraph"/>
                              <w:numPr>
                                <w:ilvl w:val="0"/>
                                <w:numId w:val="38"/>
                              </w:numPr>
                              <w:spacing w:line="252" w:lineRule="auto"/>
                              <w:rPr>
                                <w:rFonts w:ascii="Times New Roman" w:hAnsi="Times New Roman"/>
                                <w:sz w:val="20"/>
                                <w:szCs w:val="20"/>
                                <w:lang w:val="en-US"/>
                              </w:rPr>
                            </w:pPr>
                            <w:r w:rsidRPr="00BC06F1">
                              <w:rPr>
                                <w:rFonts w:ascii="Times New Roman" w:hAnsi="Times New Roman"/>
                                <w:sz w:val="20"/>
                                <w:szCs w:val="20"/>
                                <w:lang w:val="en-US"/>
                              </w:rPr>
                              <w:t>On 6GR duplexing study, RAN1 considers at least following duplex types</w:t>
                            </w:r>
                          </w:p>
                          <w:p w14:paraId="69F4BCE6" w14:textId="77777777" w:rsidR="00D30106" w:rsidRPr="00BC06F1" w:rsidRDefault="00D30106" w:rsidP="00741D19">
                            <w:pPr>
                              <w:pStyle w:val="ListParagraph"/>
                              <w:numPr>
                                <w:ilvl w:val="1"/>
                                <w:numId w:val="38"/>
                              </w:numPr>
                              <w:spacing w:line="252" w:lineRule="auto"/>
                              <w:rPr>
                                <w:rFonts w:ascii="Times New Roman" w:hAnsi="Times New Roman"/>
                                <w:sz w:val="20"/>
                                <w:szCs w:val="20"/>
                                <w:lang w:val="en-US"/>
                              </w:rPr>
                            </w:pPr>
                            <w:r w:rsidRPr="00BC06F1">
                              <w:rPr>
                                <w:rFonts w:ascii="Times New Roman" w:hAnsi="Times New Roman"/>
                                <w:sz w:val="20"/>
                                <w:szCs w:val="20"/>
                                <w:lang w:val="en-US"/>
                              </w:rPr>
                              <w:t>FD-FDD</w:t>
                            </w:r>
                          </w:p>
                          <w:p w14:paraId="6CFFBD03" w14:textId="77777777" w:rsidR="00D30106" w:rsidRPr="00BC06F1" w:rsidRDefault="00D30106" w:rsidP="00741D19">
                            <w:pPr>
                              <w:pStyle w:val="ListParagraph"/>
                              <w:numPr>
                                <w:ilvl w:val="1"/>
                                <w:numId w:val="38"/>
                              </w:numPr>
                              <w:spacing w:line="252" w:lineRule="auto"/>
                              <w:rPr>
                                <w:rFonts w:ascii="Times New Roman" w:hAnsi="Times New Roman"/>
                                <w:sz w:val="20"/>
                                <w:szCs w:val="20"/>
                                <w:lang w:val="en-US"/>
                              </w:rPr>
                            </w:pPr>
                            <w:r w:rsidRPr="00BC06F1">
                              <w:rPr>
                                <w:rFonts w:ascii="Times New Roman" w:hAnsi="Times New Roman"/>
                                <w:sz w:val="20"/>
                                <w:szCs w:val="20"/>
                                <w:lang w:val="en-US"/>
                              </w:rPr>
                              <w:t>Semi-static TDD</w:t>
                            </w:r>
                          </w:p>
                          <w:p w14:paraId="2A0306CA" w14:textId="77777777" w:rsidR="00D30106" w:rsidRPr="00BC06F1" w:rsidRDefault="00D30106" w:rsidP="00741D19">
                            <w:pPr>
                              <w:pStyle w:val="ListParagraph"/>
                              <w:numPr>
                                <w:ilvl w:val="1"/>
                                <w:numId w:val="38"/>
                              </w:numPr>
                              <w:spacing w:line="252" w:lineRule="auto"/>
                              <w:rPr>
                                <w:rFonts w:ascii="Times New Roman" w:hAnsi="Times New Roman"/>
                                <w:sz w:val="20"/>
                                <w:szCs w:val="20"/>
                                <w:lang w:val="en-US"/>
                              </w:rPr>
                            </w:pPr>
                            <w:r w:rsidRPr="00BC06F1">
                              <w:rPr>
                                <w:rFonts w:ascii="Times New Roman" w:hAnsi="Times New Roman"/>
                                <w:sz w:val="20"/>
                                <w:szCs w:val="20"/>
                                <w:lang w:val="en-US"/>
                              </w:rPr>
                              <w:t>gNB semi-static SBFD</w:t>
                            </w:r>
                          </w:p>
                          <w:p w14:paraId="51284009" w14:textId="77777777" w:rsidR="00D30106" w:rsidRPr="00BC06F1" w:rsidRDefault="00D30106" w:rsidP="00741D19">
                            <w:pPr>
                              <w:pStyle w:val="ListParagraph"/>
                              <w:numPr>
                                <w:ilvl w:val="1"/>
                                <w:numId w:val="38"/>
                              </w:numPr>
                              <w:spacing w:line="252" w:lineRule="auto"/>
                              <w:rPr>
                                <w:rFonts w:ascii="Times New Roman" w:hAnsi="Times New Roman"/>
                                <w:sz w:val="20"/>
                                <w:szCs w:val="20"/>
                                <w:lang w:val="en-US"/>
                              </w:rPr>
                            </w:pPr>
                            <w:r w:rsidRPr="00BC06F1">
                              <w:rPr>
                                <w:rFonts w:ascii="Times New Roman" w:hAnsi="Times New Roman"/>
                                <w:sz w:val="20"/>
                                <w:szCs w:val="20"/>
                                <w:lang w:val="en-US"/>
                              </w:rPr>
                              <w:t>HD-FDD on UE side</w:t>
                            </w:r>
                          </w:p>
                          <w:p w14:paraId="102D6C25" w14:textId="77777777" w:rsidR="00D30106" w:rsidRPr="00BC06F1" w:rsidRDefault="00D30106" w:rsidP="00741D19">
                            <w:pPr>
                              <w:pStyle w:val="ListParagraph"/>
                              <w:numPr>
                                <w:ilvl w:val="1"/>
                                <w:numId w:val="38"/>
                              </w:numPr>
                              <w:spacing w:line="252" w:lineRule="auto"/>
                              <w:rPr>
                                <w:rFonts w:ascii="Times New Roman" w:hAnsi="Times New Roman"/>
                                <w:sz w:val="20"/>
                                <w:szCs w:val="20"/>
                                <w:lang w:val="en-US"/>
                              </w:rPr>
                            </w:pPr>
                            <w:r w:rsidRPr="00BC06F1">
                              <w:rPr>
                                <w:rFonts w:ascii="Times New Roman" w:hAnsi="Times New Roman"/>
                                <w:sz w:val="20"/>
                                <w:szCs w:val="20"/>
                                <w:lang w:val="en-US"/>
                              </w:rPr>
                              <w:t>Dynamic TDD</w:t>
                            </w:r>
                          </w:p>
                          <w:p w14:paraId="399A76DF" w14:textId="77777777" w:rsidR="00D30106" w:rsidRPr="00BC06F1" w:rsidRDefault="00D30106" w:rsidP="00741D19">
                            <w:pPr>
                              <w:pStyle w:val="ListParagraph"/>
                              <w:numPr>
                                <w:ilvl w:val="0"/>
                                <w:numId w:val="38"/>
                              </w:numPr>
                              <w:spacing w:line="252" w:lineRule="auto"/>
                              <w:rPr>
                                <w:rFonts w:ascii="Times New Roman" w:hAnsi="Times New Roman"/>
                                <w:sz w:val="20"/>
                                <w:szCs w:val="20"/>
                                <w:lang w:val="en-US"/>
                              </w:rPr>
                            </w:pPr>
                            <w:r w:rsidRPr="00BC06F1">
                              <w:rPr>
                                <w:rFonts w:ascii="Times New Roman" w:eastAsia="DengXian" w:hAnsi="Times New Roman"/>
                                <w:sz w:val="20"/>
                                <w:szCs w:val="20"/>
                                <w:lang w:val="en-US" w:eastAsia="zh-CN"/>
                              </w:rPr>
                              <w:t>Study</w:t>
                            </w:r>
                            <w:r w:rsidRPr="00BC06F1">
                              <w:rPr>
                                <w:rFonts w:ascii="Times New Roman" w:hAnsi="Times New Roman"/>
                                <w:sz w:val="20"/>
                                <w:szCs w:val="20"/>
                                <w:lang w:val="en-US"/>
                              </w:rPr>
                              <w:t xml:space="preserve"> whether to consider following duplexing types</w:t>
                            </w:r>
                          </w:p>
                          <w:p w14:paraId="75CF2206" w14:textId="77777777" w:rsidR="00D30106" w:rsidRPr="00BC06F1" w:rsidRDefault="00D30106" w:rsidP="00741D19">
                            <w:pPr>
                              <w:pStyle w:val="ListParagraph"/>
                              <w:numPr>
                                <w:ilvl w:val="1"/>
                                <w:numId w:val="38"/>
                              </w:numPr>
                              <w:spacing w:line="252" w:lineRule="auto"/>
                              <w:rPr>
                                <w:rFonts w:ascii="Times New Roman" w:hAnsi="Times New Roman"/>
                                <w:sz w:val="20"/>
                                <w:szCs w:val="20"/>
                                <w:lang w:val="en-US"/>
                              </w:rPr>
                            </w:pPr>
                            <w:r w:rsidRPr="00BC06F1">
                              <w:rPr>
                                <w:rFonts w:ascii="Times New Roman" w:hAnsi="Times New Roman"/>
                                <w:sz w:val="20"/>
                                <w:szCs w:val="20"/>
                                <w:lang w:val="en-US"/>
                              </w:rPr>
                              <w:t>gNB dynamic SBFD</w:t>
                            </w:r>
                          </w:p>
                          <w:p w14:paraId="2659384B" w14:textId="77777777" w:rsidR="00D30106" w:rsidRPr="00BC06F1" w:rsidRDefault="00D30106" w:rsidP="00741D19">
                            <w:pPr>
                              <w:pStyle w:val="ListParagraph"/>
                              <w:numPr>
                                <w:ilvl w:val="1"/>
                                <w:numId w:val="38"/>
                              </w:numPr>
                              <w:spacing w:line="252" w:lineRule="auto"/>
                              <w:rPr>
                                <w:rFonts w:ascii="Times New Roman" w:hAnsi="Times New Roman"/>
                                <w:sz w:val="20"/>
                                <w:szCs w:val="20"/>
                                <w:lang w:val="en-US"/>
                              </w:rPr>
                            </w:pPr>
                            <w:r w:rsidRPr="00BC06F1">
                              <w:rPr>
                                <w:rFonts w:ascii="Times New Roman" w:hAnsi="Times New Roman"/>
                                <w:sz w:val="20"/>
                                <w:szCs w:val="20"/>
                                <w:lang w:val="en-US"/>
                              </w:rPr>
                              <w:t>UE SBFD</w:t>
                            </w:r>
                          </w:p>
                          <w:p w14:paraId="47D14F51" w14:textId="77777777" w:rsidR="00D30106" w:rsidRPr="00BC06F1" w:rsidRDefault="00D30106" w:rsidP="00741D19">
                            <w:pPr>
                              <w:pStyle w:val="ListParagraph"/>
                              <w:numPr>
                                <w:ilvl w:val="1"/>
                                <w:numId w:val="38"/>
                              </w:numPr>
                              <w:spacing w:line="252" w:lineRule="auto"/>
                              <w:rPr>
                                <w:rFonts w:ascii="Times New Roman" w:hAnsi="Times New Roman"/>
                                <w:sz w:val="20"/>
                                <w:szCs w:val="20"/>
                                <w:lang w:val="en-US"/>
                              </w:rPr>
                            </w:pPr>
                            <w:r w:rsidRPr="00BC06F1">
                              <w:rPr>
                                <w:rFonts w:ascii="Times New Roman" w:hAnsi="Times New Roman"/>
                                <w:sz w:val="20"/>
                                <w:szCs w:val="20"/>
                                <w:lang w:val="en-US"/>
                              </w:rPr>
                              <w:t>gNB FD</w:t>
                            </w:r>
                          </w:p>
                          <w:p w14:paraId="641C00E9" w14:textId="2C3B5340" w:rsidR="00D172DE" w:rsidRPr="00741D19" w:rsidRDefault="00D30106">
                            <w:pPr>
                              <w:pStyle w:val="ListParagraph"/>
                              <w:numPr>
                                <w:ilvl w:val="1"/>
                                <w:numId w:val="38"/>
                              </w:numPr>
                              <w:spacing w:line="240" w:lineRule="auto"/>
                              <w:ind w:left="884" w:hanging="442"/>
                              <w:rPr>
                                <w:rFonts w:ascii="Times New Roman" w:hAnsi="Times New Roman"/>
                                <w:sz w:val="20"/>
                                <w:szCs w:val="20"/>
                                <w:lang w:val="en-US"/>
                              </w:rPr>
                            </w:pPr>
                            <w:r w:rsidRPr="00741D19">
                              <w:rPr>
                                <w:rFonts w:ascii="Times New Roman" w:hAnsi="Times New Roman"/>
                                <w:sz w:val="20"/>
                                <w:szCs w:val="20"/>
                                <w:lang w:val="en-US"/>
                              </w:rPr>
                              <w:t>Note: Other duplex modes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79C47FA0" id="Text Box 2" o:spid="_x0000_s1031" type="#_x0000_t202" style="position:absolute;left:0;text-align:left;margin-left:-.7pt;margin-top:24.4pt;width:484.5pt;height:17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" fillcolor="white [3201]" strokeweight=".5pt">
                <v:textbox style="mso-fit-shape-to-text:t">
                  <w:txbxContent>
                    <w:p w14:paraId="6CA4520C" w14:textId="77777777" w:rsidR="00D30106" w:rsidRPr="00315707" w:rsidRDefault="00D30106" w:rsidP="00741D19">
                      <w:pPr>
                        <w:spacing w:after="0"/>
                        <w:rPr>
                          <w:rFonts w:ascii="Times New Roman" w:eastAsia="DengXian" w:hAnsi="Times New Roman"/>
                          <w:szCs w:val="20"/>
                          <w:highlight w:val="green"/>
                          <w:lang w:eastAsia="zh-CN"/>
                        </w:rPr>
                      </w:pPr>
                      <w:r w:rsidRPr="00315707">
                        <w:rPr>
                          <w:rFonts w:ascii="Times New Roman" w:eastAsia="DengXian" w:hAnsi="Times New Roman"/>
                          <w:szCs w:val="20"/>
                          <w:highlight w:val="green"/>
                          <w:lang w:eastAsia="zh-CN"/>
                        </w:rPr>
                        <w:t>Agreement</w:t>
                      </w:r>
                    </w:p>
                    <w:p w14:paraId="76EC93EE" w14:textId="77777777" w:rsidR="00D30106" w:rsidRPr="00BC06F1" w:rsidRDefault="00D30106" w:rsidP="00741D19">
                      <w:pPr>
                        <w:pStyle w:val="ListParagraph"/>
                        <w:numPr>
                          <w:ilvl w:val="0"/>
                          <w:numId w:val="38"/>
                        </w:numPr>
                        <w:spacing w:line="252" w:lineRule="auto"/>
                        <w:rPr>
                          <w:rFonts w:ascii="Times New Roman" w:hAnsi="Times New Roman"/>
                          <w:sz w:val="20"/>
                          <w:szCs w:val="20"/>
                          <w:lang w:val="en-US"/>
                        </w:rPr>
                      </w:pPr>
                      <w:r w:rsidRPr="00BC06F1">
                        <w:rPr>
                          <w:rFonts w:ascii="Times New Roman" w:hAnsi="Times New Roman"/>
                          <w:sz w:val="20"/>
                          <w:szCs w:val="20"/>
                          <w:lang w:val="en-US"/>
                        </w:rPr>
                        <w:t>Study and identify the lessons learned from NR</w:t>
                      </w:r>
                      <w:r w:rsidRPr="00BC06F1">
                        <w:rPr>
                          <w:rFonts w:ascii="Times New Roman" w:eastAsia="DengXian" w:hAnsi="Times New Roman"/>
                          <w:sz w:val="20"/>
                          <w:szCs w:val="20"/>
                          <w:lang w:val="en-US" w:eastAsia="zh-CN"/>
                        </w:rPr>
                        <w:t xml:space="preserve"> </w:t>
                      </w:r>
                      <w:r w:rsidRPr="00BC06F1">
                        <w:rPr>
                          <w:rFonts w:ascii="Times New Roman" w:hAnsi="Times New Roman"/>
                          <w:sz w:val="20"/>
                          <w:szCs w:val="20"/>
                          <w:lang w:val="en-US"/>
                        </w:rPr>
                        <w:t>duplex modes</w:t>
                      </w:r>
                    </w:p>
                    <w:p w14:paraId="6CF40F1D" w14:textId="77777777" w:rsidR="00D30106" w:rsidRPr="00BC06F1" w:rsidRDefault="00D30106" w:rsidP="00741D19">
                      <w:pPr>
                        <w:pStyle w:val="ListParagraph"/>
                        <w:numPr>
                          <w:ilvl w:val="0"/>
                          <w:numId w:val="38"/>
                        </w:numPr>
                        <w:spacing w:line="252" w:lineRule="auto"/>
                        <w:rPr>
                          <w:rFonts w:ascii="Times New Roman" w:hAnsi="Times New Roman"/>
                          <w:sz w:val="20"/>
                          <w:szCs w:val="20"/>
                          <w:lang w:val="en-US"/>
                        </w:rPr>
                      </w:pPr>
                      <w:r w:rsidRPr="00BC06F1">
                        <w:rPr>
                          <w:rFonts w:ascii="Times New Roman" w:hAnsi="Times New Roman"/>
                          <w:sz w:val="20"/>
                          <w:szCs w:val="20"/>
                          <w:lang w:val="en-US"/>
                        </w:rPr>
                        <w:t>On 6GR duplexing study, RAN1 considers at least following duplex types</w:t>
                      </w:r>
                    </w:p>
                    <w:p w14:paraId="69F4BCE6" w14:textId="77777777" w:rsidR="00D30106" w:rsidRPr="00BC06F1" w:rsidRDefault="00D30106" w:rsidP="00741D19">
                      <w:pPr>
                        <w:pStyle w:val="ListParagraph"/>
                        <w:numPr>
                          <w:ilvl w:val="1"/>
                          <w:numId w:val="38"/>
                        </w:numPr>
                        <w:spacing w:line="252" w:lineRule="auto"/>
                        <w:rPr>
                          <w:rFonts w:ascii="Times New Roman" w:hAnsi="Times New Roman"/>
                          <w:sz w:val="20"/>
                          <w:szCs w:val="20"/>
                          <w:lang w:val="en-US"/>
                        </w:rPr>
                      </w:pPr>
                      <w:r w:rsidRPr="00BC06F1">
                        <w:rPr>
                          <w:rFonts w:ascii="Times New Roman" w:hAnsi="Times New Roman"/>
                          <w:sz w:val="20"/>
                          <w:szCs w:val="20"/>
                          <w:lang w:val="en-US"/>
                        </w:rPr>
                        <w:t>FD-FDD</w:t>
                      </w:r>
                    </w:p>
                    <w:p w14:paraId="6CFFBD03" w14:textId="77777777" w:rsidR="00D30106" w:rsidRPr="00BC06F1" w:rsidRDefault="00D30106" w:rsidP="00741D19">
                      <w:pPr>
                        <w:pStyle w:val="ListParagraph"/>
                        <w:numPr>
                          <w:ilvl w:val="1"/>
                          <w:numId w:val="38"/>
                        </w:numPr>
                        <w:spacing w:line="252" w:lineRule="auto"/>
                        <w:rPr>
                          <w:rFonts w:ascii="Times New Roman" w:hAnsi="Times New Roman"/>
                          <w:sz w:val="20"/>
                          <w:szCs w:val="20"/>
                          <w:lang w:val="en-US"/>
                        </w:rPr>
                      </w:pPr>
                      <w:r w:rsidRPr="00BC06F1">
                        <w:rPr>
                          <w:rFonts w:ascii="Times New Roman" w:hAnsi="Times New Roman"/>
                          <w:sz w:val="20"/>
                          <w:szCs w:val="20"/>
                          <w:lang w:val="en-US"/>
                        </w:rPr>
                        <w:t>Semi-static TDD</w:t>
                      </w:r>
                    </w:p>
                    <w:p w14:paraId="2A0306CA" w14:textId="77777777" w:rsidR="00D30106" w:rsidRPr="00BC06F1" w:rsidRDefault="00D30106" w:rsidP="00741D19">
                      <w:pPr>
                        <w:pStyle w:val="ListParagraph"/>
                        <w:numPr>
                          <w:ilvl w:val="1"/>
                          <w:numId w:val="38"/>
                        </w:numPr>
                        <w:spacing w:line="252" w:lineRule="auto"/>
                        <w:rPr>
                          <w:rFonts w:ascii="Times New Roman" w:hAnsi="Times New Roman"/>
                          <w:sz w:val="20"/>
                          <w:szCs w:val="20"/>
                          <w:lang w:val="en-US"/>
                        </w:rPr>
                      </w:pPr>
                      <w:r w:rsidRPr="00BC06F1">
                        <w:rPr>
                          <w:rFonts w:ascii="Times New Roman" w:hAnsi="Times New Roman"/>
                          <w:sz w:val="20"/>
                          <w:szCs w:val="20"/>
                          <w:lang w:val="en-US"/>
                        </w:rPr>
                        <w:t>gNB semi-static SBFD</w:t>
                      </w:r>
                    </w:p>
                    <w:p w14:paraId="51284009" w14:textId="77777777" w:rsidR="00D30106" w:rsidRPr="00BC06F1" w:rsidRDefault="00D30106" w:rsidP="00741D19">
                      <w:pPr>
                        <w:pStyle w:val="ListParagraph"/>
                        <w:numPr>
                          <w:ilvl w:val="1"/>
                          <w:numId w:val="38"/>
                        </w:numPr>
                        <w:spacing w:line="252" w:lineRule="auto"/>
                        <w:rPr>
                          <w:rFonts w:ascii="Times New Roman" w:hAnsi="Times New Roman"/>
                          <w:sz w:val="20"/>
                          <w:szCs w:val="20"/>
                          <w:lang w:val="en-US"/>
                        </w:rPr>
                      </w:pPr>
                      <w:r w:rsidRPr="00BC06F1">
                        <w:rPr>
                          <w:rFonts w:ascii="Times New Roman" w:hAnsi="Times New Roman"/>
                          <w:sz w:val="20"/>
                          <w:szCs w:val="20"/>
                          <w:lang w:val="en-US"/>
                        </w:rPr>
                        <w:t>HD-FDD on UE side</w:t>
                      </w:r>
                    </w:p>
                    <w:p w14:paraId="102D6C25" w14:textId="77777777" w:rsidR="00D30106" w:rsidRPr="00BC06F1" w:rsidRDefault="00D30106" w:rsidP="00741D19">
                      <w:pPr>
                        <w:pStyle w:val="ListParagraph"/>
                        <w:numPr>
                          <w:ilvl w:val="1"/>
                          <w:numId w:val="38"/>
                        </w:numPr>
                        <w:spacing w:line="252" w:lineRule="auto"/>
                        <w:rPr>
                          <w:rFonts w:ascii="Times New Roman" w:hAnsi="Times New Roman"/>
                          <w:sz w:val="20"/>
                          <w:szCs w:val="20"/>
                          <w:lang w:val="en-US"/>
                        </w:rPr>
                      </w:pPr>
                      <w:r w:rsidRPr="00BC06F1">
                        <w:rPr>
                          <w:rFonts w:ascii="Times New Roman" w:hAnsi="Times New Roman"/>
                          <w:sz w:val="20"/>
                          <w:szCs w:val="20"/>
                          <w:lang w:val="en-US"/>
                        </w:rPr>
                        <w:t>Dynamic TDD</w:t>
                      </w:r>
                    </w:p>
                    <w:p w14:paraId="399A76DF" w14:textId="77777777" w:rsidR="00D30106" w:rsidRPr="00BC06F1" w:rsidRDefault="00D30106" w:rsidP="00741D19">
                      <w:pPr>
                        <w:pStyle w:val="ListParagraph"/>
                        <w:numPr>
                          <w:ilvl w:val="0"/>
                          <w:numId w:val="38"/>
                        </w:numPr>
                        <w:spacing w:line="252" w:lineRule="auto"/>
                        <w:rPr>
                          <w:rFonts w:ascii="Times New Roman" w:hAnsi="Times New Roman"/>
                          <w:sz w:val="20"/>
                          <w:szCs w:val="20"/>
                          <w:lang w:val="en-US"/>
                        </w:rPr>
                      </w:pPr>
                      <w:r w:rsidRPr="00BC06F1">
                        <w:rPr>
                          <w:rFonts w:ascii="Times New Roman" w:eastAsia="DengXian" w:hAnsi="Times New Roman"/>
                          <w:sz w:val="20"/>
                          <w:szCs w:val="20"/>
                          <w:lang w:val="en-US" w:eastAsia="zh-CN"/>
                        </w:rPr>
                        <w:t>Study</w:t>
                      </w:r>
                      <w:r w:rsidRPr="00BC06F1">
                        <w:rPr>
                          <w:rFonts w:ascii="Times New Roman" w:hAnsi="Times New Roman"/>
                          <w:sz w:val="20"/>
                          <w:szCs w:val="20"/>
                          <w:lang w:val="en-US"/>
                        </w:rPr>
                        <w:t xml:space="preserve"> whether to consider following duplexing types</w:t>
                      </w:r>
                    </w:p>
                    <w:p w14:paraId="75CF2206" w14:textId="77777777" w:rsidR="00D30106" w:rsidRPr="00BC06F1" w:rsidRDefault="00D30106" w:rsidP="00741D19">
                      <w:pPr>
                        <w:pStyle w:val="ListParagraph"/>
                        <w:numPr>
                          <w:ilvl w:val="1"/>
                          <w:numId w:val="38"/>
                        </w:numPr>
                        <w:spacing w:line="252" w:lineRule="auto"/>
                        <w:rPr>
                          <w:rFonts w:ascii="Times New Roman" w:hAnsi="Times New Roman"/>
                          <w:sz w:val="20"/>
                          <w:szCs w:val="20"/>
                          <w:lang w:val="en-US"/>
                        </w:rPr>
                      </w:pPr>
                      <w:r w:rsidRPr="00BC06F1">
                        <w:rPr>
                          <w:rFonts w:ascii="Times New Roman" w:hAnsi="Times New Roman"/>
                          <w:sz w:val="20"/>
                          <w:szCs w:val="20"/>
                          <w:lang w:val="en-US"/>
                        </w:rPr>
                        <w:t>gNB dynamic SBFD</w:t>
                      </w:r>
                    </w:p>
                    <w:p w14:paraId="2659384B" w14:textId="77777777" w:rsidR="00D30106" w:rsidRPr="00BC06F1" w:rsidRDefault="00D30106" w:rsidP="00741D19">
                      <w:pPr>
                        <w:pStyle w:val="ListParagraph"/>
                        <w:numPr>
                          <w:ilvl w:val="1"/>
                          <w:numId w:val="38"/>
                        </w:numPr>
                        <w:spacing w:line="252" w:lineRule="auto"/>
                        <w:rPr>
                          <w:rFonts w:ascii="Times New Roman" w:hAnsi="Times New Roman"/>
                          <w:sz w:val="20"/>
                          <w:szCs w:val="20"/>
                          <w:lang w:val="en-US"/>
                        </w:rPr>
                      </w:pPr>
                      <w:r w:rsidRPr="00BC06F1">
                        <w:rPr>
                          <w:rFonts w:ascii="Times New Roman" w:hAnsi="Times New Roman"/>
                          <w:sz w:val="20"/>
                          <w:szCs w:val="20"/>
                          <w:lang w:val="en-US"/>
                        </w:rPr>
                        <w:t>UE SBFD</w:t>
                      </w:r>
                    </w:p>
                    <w:p w14:paraId="47D14F51" w14:textId="77777777" w:rsidR="00D30106" w:rsidRPr="00BC06F1" w:rsidRDefault="00D30106" w:rsidP="00741D19">
                      <w:pPr>
                        <w:pStyle w:val="ListParagraph"/>
                        <w:numPr>
                          <w:ilvl w:val="1"/>
                          <w:numId w:val="38"/>
                        </w:numPr>
                        <w:spacing w:line="252" w:lineRule="auto"/>
                        <w:rPr>
                          <w:rFonts w:ascii="Times New Roman" w:hAnsi="Times New Roman"/>
                          <w:sz w:val="20"/>
                          <w:szCs w:val="20"/>
                          <w:lang w:val="en-US"/>
                        </w:rPr>
                      </w:pPr>
                      <w:r w:rsidRPr="00BC06F1">
                        <w:rPr>
                          <w:rFonts w:ascii="Times New Roman" w:hAnsi="Times New Roman"/>
                          <w:sz w:val="20"/>
                          <w:szCs w:val="20"/>
                          <w:lang w:val="en-US"/>
                        </w:rPr>
                        <w:t>gNB FD</w:t>
                      </w:r>
                    </w:p>
                    <w:p w14:paraId="641C00E9" w14:textId="2C3B5340" w:rsidR="00D172DE" w:rsidRPr="00741D19" w:rsidRDefault="00D30106">
                      <w:pPr>
                        <w:pStyle w:val="ListParagraph"/>
                        <w:numPr>
                          <w:ilvl w:val="1"/>
                          <w:numId w:val="38"/>
                        </w:numPr>
                        <w:spacing w:line="240" w:lineRule="auto"/>
                        <w:ind w:left="884" w:hanging="442"/>
                        <w:rPr>
                          <w:rFonts w:ascii="Times New Roman" w:hAnsi="Times New Roman"/>
                          <w:sz w:val="20"/>
                          <w:szCs w:val="20"/>
                          <w:lang w:val="en-US"/>
                        </w:rPr>
                      </w:pPr>
                      <w:r w:rsidRPr="00741D19">
                        <w:rPr>
                          <w:rFonts w:ascii="Times New Roman" w:hAnsi="Times New Roman"/>
                          <w:sz w:val="20"/>
                          <w:szCs w:val="20"/>
                          <w:lang w:val="en-US"/>
                        </w:rPr>
                        <w:t>Note: Other duplex modes are not precluded</w:t>
                      </w:r>
                    </w:p>
                  </w:txbxContent>
                </v:textbox>
                <w10:wrap type="topAndBottom"/>
              </v:shape>
            </w:pict>
          </mc:Fallback>
        </mc:AlternateContent>
      </w:r>
      <w:r>
        <w:rPr>
          <w:lang w:val="en-GB" w:eastAsia="ja-JP"/>
        </w:rPr>
        <w:t>In RAN1 #122, the following agreement was made regarding the duplex modes.</w:t>
      </w:r>
    </w:p>
    <w:p w14:paraId="06208E25" w14:textId="7E61B63B" w:rsidR="006B261B" w:rsidRDefault="008817BD" w:rsidP="00BB29FF">
      <w:pPr>
        <w:spacing w:before="240"/>
        <w:jc w:val="both"/>
        <w:rPr>
          <w:lang w:val="en-GB" w:eastAsia="ja-JP"/>
        </w:rPr>
      </w:pPr>
      <w:r>
        <w:rPr>
          <w:lang w:val="en-GB" w:eastAsia="ja-JP"/>
        </w:rPr>
        <w:t xml:space="preserve">RAN1 has agreed to consider </w:t>
      </w:r>
      <w:r w:rsidR="00671291">
        <w:rPr>
          <w:lang w:val="en-GB" w:eastAsia="ja-JP"/>
        </w:rPr>
        <w:t>at least FDD (including half-duplex</w:t>
      </w:r>
      <w:r w:rsidR="000C14E2">
        <w:rPr>
          <w:lang w:val="en-GB" w:eastAsia="ja-JP"/>
        </w:rPr>
        <w:t xml:space="preserve"> FDD </w:t>
      </w:r>
      <w:r w:rsidR="00841C6C">
        <w:rPr>
          <w:lang w:val="en-GB" w:eastAsia="ja-JP"/>
        </w:rPr>
        <w:t>on</w:t>
      </w:r>
      <w:r w:rsidR="000C14E2">
        <w:rPr>
          <w:lang w:val="en-GB" w:eastAsia="ja-JP"/>
        </w:rPr>
        <w:t xml:space="preserve"> the UE side)</w:t>
      </w:r>
      <w:r w:rsidR="00841C6C">
        <w:rPr>
          <w:lang w:val="en-GB" w:eastAsia="ja-JP"/>
        </w:rPr>
        <w:t xml:space="preserve">, </w:t>
      </w:r>
      <w:r w:rsidR="000C2FC8">
        <w:rPr>
          <w:lang w:val="en-GB" w:eastAsia="ja-JP"/>
        </w:rPr>
        <w:t>semi-static and dynamic TDD</w:t>
      </w:r>
      <w:r w:rsidR="00E045B5">
        <w:rPr>
          <w:lang w:val="en-GB" w:eastAsia="ja-JP"/>
        </w:rPr>
        <w:t>,</w:t>
      </w:r>
      <w:r w:rsidR="000C2FC8">
        <w:rPr>
          <w:lang w:val="en-GB" w:eastAsia="ja-JP"/>
        </w:rPr>
        <w:t xml:space="preserve"> </w:t>
      </w:r>
      <w:r w:rsidR="00510C21">
        <w:rPr>
          <w:lang w:val="en-GB" w:eastAsia="ja-JP"/>
        </w:rPr>
        <w:t xml:space="preserve">and </w:t>
      </w:r>
      <w:r w:rsidR="00CC4BC6">
        <w:rPr>
          <w:lang w:val="en-GB" w:eastAsia="ja-JP"/>
        </w:rPr>
        <w:t xml:space="preserve">gNB semi-static </w:t>
      </w:r>
      <w:r w:rsidR="00510C21">
        <w:rPr>
          <w:lang w:val="en-GB" w:eastAsia="ja-JP"/>
        </w:rPr>
        <w:t xml:space="preserve">SBFD </w:t>
      </w:r>
      <w:r w:rsidR="00F96340">
        <w:rPr>
          <w:lang w:val="en-GB" w:eastAsia="ja-JP"/>
        </w:rPr>
        <w:t xml:space="preserve">for the duplex types. </w:t>
      </w:r>
      <w:r w:rsidR="00A3386C">
        <w:rPr>
          <w:lang w:val="en-GB" w:eastAsia="ja-JP"/>
        </w:rPr>
        <w:t>This provides a strong foundation for further studies.</w:t>
      </w:r>
      <w:r w:rsidR="00CC4BC6">
        <w:rPr>
          <w:lang w:val="en-GB" w:eastAsia="ja-JP"/>
        </w:rPr>
        <w:t xml:space="preserve"> </w:t>
      </w:r>
      <w:r w:rsidR="00AC2F62">
        <w:rPr>
          <w:lang w:val="en-GB" w:eastAsia="ja-JP"/>
        </w:rPr>
        <w:t>Key</w:t>
      </w:r>
      <w:r w:rsidR="007664EA">
        <w:rPr>
          <w:lang w:val="en-GB" w:eastAsia="ja-JP"/>
        </w:rPr>
        <w:t xml:space="preserve"> lessons learn</w:t>
      </w:r>
      <w:r w:rsidR="00AC2F62">
        <w:rPr>
          <w:lang w:val="en-GB" w:eastAsia="ja-JP"/>
        </w:rPr>
        <w:t>ed</w:t>
      </w:r>
      <w:r w:rsidR="007664EA">
        <w:rPr>
          <w:lang w:val="en-GB" w:eastAsia="ja-JP"/>
        </w:rPr>
        <w:t xml:space="preserve"> from </w:t>
      </w:r>
      <w:r w:rsidR="004B7E0E">
        <w:rPr>
          <w:lang w:val="en-GB" w:eastAsia="ja-JP"/>
        </w:rPr>
        <w:t>the</w:t>
      </w:r>
      <w:r w:rsidR="00CC4BC6">
        <w:rPr>
          <w:lang w:val="en-GB" w:eastAsia="ja-JP"/>
        </w:rPr>
        <w:t xml:space="preserve">se </w:t>
      </w:r>
      <w:r w:rsidR="004B7E0E">
        <w:rPr>
          <w:lang w:val="en-GB" w:eastAsia="ja-JP"/>
        </w:rPr>
        <w:t xml:space="preserve">duplex modes can be summarized </w:t>
      </w:r>
      <w:r w:rsidR="00AC2F62">
        <w:rPr>
          <w:lang w:val="en-GB" w:eastAsia="ja-JP"/>
        </w:rPr>
        <w:t>as follows</w:t>
      </w:r>
      <w:r w:rsidR="004B7E0E">
        <w:rPr>
          <w:lang w:val="en-GB" w:eastAsia="ja-JP"/>
        </w:rPr>
        <w:t xml:space="preserve">. </w:t>
      </w:r>
    </w:p>
    <w:p w14:paraId="1A00899B" w14:textId="7E1ED1FB" w:rsidR="00DD6876" w:rsidRDefault="00551B70" w:rsidP="009D7A9A">
      <w:pPr>
        <w:pStyle w:val="NormalIndent"/>
        <w:ind w:left="0"/>
        <w:jc w:val="both"/>
        <w:rPr>
          <w:lang w:val="en-GB" w:eastAsia="ja-JP"/>
        </w:rPr>
      </w:pPr>
      <w:r w:rsidRPr="00BB29FF">
        <w:rPr>
          <w:b/>
          <w:lang w:val="en-GB" w:eastAsia="ja-JP"/>
        </w:rPr>
        <w:t>FDD</w:t>
      </w:r>
      <w:r w:rsidRPr="00551B70">
        <w:rPr>
          <w:lang w:val="en-GB" w:eastAsia="ja-JP"/>
        </w:rPr>
        <w:t xml:space="preserve"> and </w:t>
      </w:r>
      <w:r w:rsidRPr="00BB29FF">
        <w:rPr>
          <w:b/>
          <w:lang w:val="en-GB" w:eastAsia="ja-JP"/>
        </w:rPr>
        <w:t>semi-static TDD</w:t>
      </w:r>
      <w:r w:rsidRPr="00551B70">
        <w:rPr>
          <w:lang w:val="en-GB" w:eastAsia="ja-JP"/>
        </w:rPr>
        <w:t xml:space="preserve"> are already widely deployed and well understood. Half-duplex FDD, in particular, is important for cost-efficient, low-end IoT devices.</w:t>
      </w:r>
      <w:r w:rsidR="005B6191">
        <w:rPr>
          <w:lang w:val="en-GB" w:eastAsia="ja-JP"/>
        </w:rPr>
        <w:t xml:space="preserve"> </w:t>
      </w:r>
      <w:r w:rsidR="004B7E0E" w:rsidRPr="00BB29FF">
        <w:rPr>
          <w:b/>
          <w:lang w:val="en-GB" w:eastAsia="ja-JP"/>
        </w:rPr>
        <w:t>Dynamic TDD</w:t>
      </w:r>
      <w:r w:rsidR="004B7E0E">
        <w:rPr>
          <w:lang w:val="en-GB" w:eastAsia="ja-JP"/>
        </w:rPr>
        <w:t xml:space="preserve"> is </w:t>
      </w:r>
      <w:r w:rsidR="00EA2212">
        <w:rPr>
          <w:lang w:val="en-GB" w:eastAsia="ja-JP"/>
        </w:rPr>
        <w:t xml:space="preserve">a </w:t>
      </w:r>
      <w:r w:rsidR="004B7E0E">
        <w:rPr>
          <w:lang w:val="en-GB" w:eastAsia="ja-JP"/>
        </w:rPr>
        <w:t>part of 5G specification</w:t>
      </w:r>
      <w:r w:rsidR="00DD6876">
        <w:rPr>
          <w:lang w:val="en-GB" w:eastAsia="ja-JP"/>
        </w:rPr>
        <w:t xml:space="preserve"> since </w:t>
      </w:r>
      <w:r w:rsidR="00B15783">
        <w:rPr>
          <w:lang w:val="en-GB" w:eastAsia="ja-JP"/>
        </w:rPr>
        <w:t>Rel-</w:t>
      </w:r>
      <w:r w:rsidR="00822595">
        <w:rPr>
          <w:lang w:val="en-GB" w:eastAsia="ja-JP"/>
        </w:rPr>
        <w:t>15 but</w:t>
      </w:r>
      <w:r w:rsidR="00B15783">
        <w:rPr>
          <w:lang w:val="en-GB" w:eastAsia="ja-JP"/>
        </w:rPr>
        <w:t xml:space="preserve"> has not been deployed</w:t>
      </w:r>
      <w:r w:rsidR="00114E68">
        <w:rPr>
          <w:lang w:val="en-GB" w:eastAsia="ja-JP"/>
        </w:rPr>
        <w:t>.</w:t>
      </w:r>
    </w:p>
    <w:p w14:paraId="078B7652" w14:textId="06D133C1" w:rsidR="00B15783" w:rsidRDefault="007A1A8F" w:rsidP="009D7A9A">
      <w:pPr>
        <w:pStyle w:val="NormalIndent"/>
        <w:ind w:left="0"/>
        <w:jc w:val="both"/>
        <w:rPr>
          <w:lang w:val="en-GB" w:eastAsia="ja-JP"/>
        </w:rPr>
      </w:pPr>
      <w:r w:rsidRPr="007A1A8F">
        <w:rPr>
          <w:lang w:val="en-GB" w:eastAsia="ja-JP"/>
        </w:rPr>
        <w:t>For 6G, dynamic TDD remains very relevant</w:t>
      </w:r>
      <w:r w:rsidR="006B4B06">
        <w:rPr>
          <w:lang w:val="en-GB" w:eastAsia="ja-JP"/>
        </w:rPr>
        <w:t xml:space="preserve"> </w:t>
      </w:r>
      <w:r w:rsidR="00822595">
        <w:rPr>
          <w:lang w:val="en-GB" w:eastAsia="ja-JP"/>
        </w:rPr>
        <w:t xml:space="preserve">to adjust to varying traffic situations. </w:t>
      </w:r>
      <w:r w:rsidR="001B581C">
        <w:rPr>
          <w:lang w:val="en-GB" w:eastAsia="ja-JP"/>
        </w:rPr>
        <w:t>It</w:t>
      </w:r>
      <w:r w:rsidR="00FC66E8">
        <w:rPr>
          <w:lang w:val="en-GB" w:eastAsia="ja-JP"/>
        </w:rPr>
        <w:t xml:space="preserve"> is</w:t>
      </w:r>
      <w:r w:rsidR="00FC66E8" w:rsidRPr="007A1A8F">
        <w:rPr>
          <w:lang w:val="en-GB" w:eastAsia="ja-JP"/>
        </w:rPr>
        <w:t xml:space="preserve"> </w:t>
      </w:r>
      <w:r w:rsidR="001B581C">
        <w:rPr>
          <w:lang w:val="en-GB" w:eastAsia="ja-JP"/>
        </w:rPr>
        <w:t xml:space="preserve">also </w:t>
      </w:r>
      <w:r w:rsidRPr="007A1A8F">
        <w:rPr>
          <w:lang w:val="en-GB" w:eastAsia="ja-JP"/>
        </w:rPr>
        <w:t xml:space="preserve">a natural intermediate step </w:t>
      </w:r>
      <w:r w:rsidR="001B581C">
        <w:rPr>
          <w:lang w:val="en-GB" w:eastAsia="ja-JP"/>
        </w:rPr>
        <w:t>towards</w:t>
      </w:r>
      <w:r w:rsidRPr="007A1A8F">
        <w:rPr>
          <w:lang w:val="en-GB" w:eastAsia="ja-JP"/>
        </w:rPr>
        <w:t xml:space="preserve"> even more aggressive duplexing </w:t>
      </w:r>
      <w:r w:rsidR="00A16099">
        <w:rPr>
          <w:lang w:val="en-GB" w:eastAsia="ja-JP"/>
        </w:rPr>
        <w:t xml:space="preserve">schemes such as </w:t>
      </w:r>
      <w:r w:rsidRPr="007A1A8F">
        <w:rPr>
          <w:lang w:val="en-GB" w:eastAsia="ja-JP"/>
        </w:rPr>
        <w:t>SBFD</w:t>
      </w:r>
      <w:r w:rsidR="00A16099">
        <w:rPr>
          <w:lang w:val="en-GB" w:eastAsia="ja-JP"/>
        </w:rPr>
        <w:t xml:space="preserve"> and</w:t>
      </w:r>
      <w:r w:rsidRPr="007A1A8F">
        <w:rPr>
          <w:lang w:val="en-GB" w:eastAsia="ja-JP"/>
        </w:rPr>
        <w:t xml:space="preserve"> </w:t>
      </w:r>
      <w:r w:rsidR="00D92958">
        <w:rPr>
          <w:lang w:val="en-GB" w:eastAsia="ja-JP"/>
        </w:rPr>
        <w:t>same-</w:t>
      </w:r>
      <w:r w:rsidR="00101611">
        <w:rPr>
          <w:lang w:val="en-GB" w:eastAsia="ja-JP"/>
        </w:rPr>
        <w:t xml:space="preserve">frequency </w:t>
      </w:r>
      <w:r w:rsidRPr="007A1A8F">
        <w:rPr>
          <w:lang w:val="en-GB" w:eastAsia="ja-JP"/>
        </w:rPr>
        <w:t>full duplex. Any new duplex scheme must outperform dynamic TDD in real-world conditions to justify the added complexity.</w:t>
      </w:r>
    </w:p>
    <w:p w14:paraId="48465E93" w14:textId="0DE61AB8" w:rsidR="001B581C" w:rsidRDefault="001B581C" w:rsidP="009D7A9A">
      <w:pPr>
        <w:pStyle w:val="NormalIndent"/>
        <w:ind w:left="0"/>
        <w:jc w:val="both"/>
        <w:rPr>
          <w:lang w:val="en-GB" w:eastAsia="ja-JP"/>
        </w:rPr>
      </w:pPr>
      <w:r>
        <w:rPr>
          <w:lang w:val="en-GB" w:eastAsia="ja-JP"/>
        </w:rPr>
        <w:t>The cornerstone of dynamic TDD is the concept of “flexible” symbols, in which the UE can transmit either in uplink or downlink</w:t>
      </w:r>
      <w:r w:rsidR="008C18B1">
        <w:rPr>
          <w:lang w:val="en-GB" w:eastAsia="ja-JP"/>
        </w:rPr>
        <w:t>, following other configuration or scheduling</w:t>
      </w:r>
      <w:r>
        <w:rPr>
          <w:lang w:val="en-GB" w:eastAsia="ja-JP"/>
        </w:rPr>
        <w:t xml:space="preserve">. “Flexible” symbols have also been used when </w:t>
      </w:r>
      <w:r w:rsidR="00630350">
        <w:rPr>
          <w:lang w:val="en-GB" w:eastAsia="ja-JP"/>
        </w:rPr>
        <w:t>specifying SBFD, indicating the</w:t>
      </w:r>
      <w:r w:rsidR="00E02585">
        <w:rPr>
          <w:lang w:val="en-GB" w:eastAsia="ja-JP"/>
        </w:rPr>
        <w:t>ir usefulness.</w:t>
      </w:r>
    </w:p>
    <w:p w14:paraId="58BBDA47" w14:textId="0099763C" w:rsidR="009D7A9A" w:rsidRDefault="007F2275" w:rsidP="009D7A9A">
      <w:pPr>
        <w:pStyle w:val="NormalIndent"/>
        <w:ind w:left="0"/>
        <w:jc w:val="both"/>
        <w:rPr>
          <w:lang w:eastAsia="ja-JP"/>
        </w:rPr>
      </w:pPr>
      <w:r>
        <w:rPr>
          <w:lang w:val="en-GB" w:eastAsia="ja-JP"/>
        </w:rPr>
        <w:t xml:space="preserve">To enhance dynamic TDD, </w:t>
      </w:r>
      <w:r w:rsidR="00C952CE">
        <w:rPr>
          <w:lang w:val="en-GB" w:eastAsia="ja-JP"/>
        </w:rPr>
        <w:t>NR also support</w:t>
      </w:r>
      <w:r w:rsidR="00BD541F">
        <w:rPr>
          <w:lang w:val="en-GB" w:eastAsia="ja-JP"/>
        </w:rPr>
        <w:t>s</w:t>
      </w:r>
      <w:r w:rsidR="00C952CE">
        <w:rPr>
          <w:lang w:val="en-GB" w:eastAsia="ja-JP"/>
        </w:rPr>
        <w:t xml:space="preserve"> dynamic </w:t>
      </w:r>
      <w:r w:rsidR="00BD541F">
        <w:rPr>
          <w:lang w:val="en-GB" w:eastAsia="ja-JP"/>
        </w:rPr>
        <w:t>slot-format indicat</w:t>
      </w:r>
      <w:r w:rsidR="00884439">
        <w:rPr>
          <w:lang w:val="en-GB" w:eastAsia="ja-JP"/>
        </w:rPr>
        <w:t>or (</w:t>
      </w:r>
      <w:r w:rsidR="00C952CE">
        <w:rPr>
          <w:lang w:val="en-GB" w:eastAsia="ja-JP"/>
        </w:rPr>
        <w:t>SFI</w:t>
      </w:r>
      <w:r w:rsidR="00884439">
        <w:rPr>
          <w:lang w:val="en-GB" w:eastAsia="ja-JP"/>
        </w:rPr>
        <w:t>)</w:t>
      </w:r>
      <w:r w:rsidR="004204AC">
        <w:rPr>
          <w:lang w:val="en-GB" w:eastAsia="ja-JP"/>
        </w:rPr>
        <w:t>.</w:t>
      </w:r>
      <w:r w:rsidR="00114E68">
        <w:rPr>
          <w:lang w:val="en-GB" w:eastAsia="ja-JP"/>
        </w:rPr>
        <w:t xml:space="preserve"> T</w:t>
      </w:r>
      <w:r w:rsidR="00114E68">
        <w:rPr>
          <w:lang w:eastAsia="ja-JP"/>
        </w:rPr>
        <w:t xml:space="preserve">he </w:t>
      </w:r>
      <w:r w:rsidR="003A4728">
        <w:rPr>
          <w:lang w:eastAsia="ja-JP"/>
        </w:rPr>
        <w:t xml:space="preserve">UE procedures </w:t>
      </w:r>
      <w:r w:rsidR="00BD541F">
        <w:rPr>
          <w:lang w:eastAsia="ja-JP"/>
        </w:rPr>
        <w:t xml:space="preserve">described in </w:t>
      </w:r>
      <w:r w:rsidR="004D71B5">
        <w:rPr>
          <w:lang w:eastAsia="ja-JP"/>
        </w:rPr>
        <w:t>TS 38.213</w:t>
      </w:r>
      <w:r w:rsidR="00EB67C1">
        <w:rPr>
          <w:lang w:eastAsia="ja-JP"/>
        </w:rPr>
        <w:t xml:space="preserve"> </w:t>
      </w:r>
      <w:r w:rsidR="0079069B">
        <w:rPr>
          <w:lang w:eastAsia="ja-JP"/>
        </w:rPr>
        <w:t>V1</w:t>
      </w:r>
      <w:r w:rsidR="00EB67C1">
        <w:rPr>
          <w:lang w:eastAsia="ja-JP"/>
        </w:rPr>
        <w:t>9.1.0</w:t>
      </w:r>
      <w:r w:rsidR="004D71B5">
        <w:rPr>
          <w:lang w:eastAsia="ja-JP"/>
        </w:rPr>
        <w:t xml:space="preserve"> Clause 11.1</w:t>
      </w:r>
      <w:r w:rsidR="00053018">
        <w:rPr>
          <w:lang w:eastAsia="ja-JP"/>
        </w:rPr>
        <w:t>.</w:t>
      </w:r>
      <w:r w:rsidR="003A4728">
        <w:rPr>
          <w:lang w:eastAsia="ja-JP"/>
        </w:rPr>
        <w:t>1</w:t>
      </w:r>
      <w:r w:rsidR="00BD541F">
        <w:rPr>
          <w:lang w:eastAsia="ja-JP"/>
        </w:rPr>
        <w:t xml:space="preserve"> </w:t>
      </w:r>
      <w:r w:rsidR="003A4728">
        <w:rPr>
          <w:lang w:eastAsia="ja-JP"/>
        </w:rPr>
        <w:t>for determining slot format</w:t>
      </w:r>
      <w:r w:rsidR="009A550E">
        <w:rPr>
          <w:lang w:eastAsia="ja-JP"/>
        </w:rPr>
        <w:t xml:space="preserve"> </w:t>
      </w:r>
      <w:r w:rsidR="00053018">
        <w:rPr>
          <w:lang w:eastAsia="ja-JP"/>
        </w:rPr>
        <w:t>and handling</w:t>
      </w:r>
      <w:r w:rsidR="00C35F0B">
        <w:rPr>
          <w:lang w:eastAsia="ja-JP"/>
        </w:rPr>
        <w:t xml:space="preserve"> flexible symbols and dynamic SFI </w:t>
      </w:r>
      <w:r w:rsidR="00BD541F">
        <w:rPr>
          <w:lang w:eastAsia="ja-JP"/>
        </w:rPr>
        <w:t>are</w:t>
      </w:r>
      <w:r w:rsidR="00C35F0B">
        <w:rPr>
          <w:lang w:eastAsia="ja-JP"/>
        </w:rPr>
        <w:t xml:space="preserve"> </w:t>
      </w:r>
      <w:r w:rsidR="00053018">
        <w:rPr>
          <w:lang w:eastAsia="ja-JP"/>
        </w:rPr>
        <w:t>highly complex as illustrated</w:t>
      </w:r>
      <w:r w:rsidR="00C35F0B">
        <w:rPr>
          <w:lang w:eastAsia="ja-JP"/>
        </w:rPr>
        <w:t xml:space="preserve"> below.</w:t>
      </w:r>
    </w:p>
    <w:p w14:paraId="439EF63B" w14:textId="7C631460" w:rsidR="00F963D2" w:rsidRDefault="00137F0F" w:rsidP="009D7A9A">
      <w:pPr>
        <w:pStyle w:val="NormalIndent"/>
        <w:ind w:left="0"/>
        <w:jc w:val="both"/>
        <w:rPr>
          <w:lang w:eastAsia="ja-JP"/>
        </w:rPr>
      </w:pPr>
      <w:r>
        <w:rPr>
          <w:noProof/>
          <w:lang w:eastAsia="ja-JP"/>
        </w:rPr>
        <mc:AlternateContent>
          <mc:Choice Requires="wpg">
            <w:drawing>
              <wp:anchor distT="0" distB="0" distL="114300" distR="114300" simplePos="0" relativeHeight="251658241" behindDoc="0" locked="0" layoutInCell="1" allowOverlap="1" wp14:anchorId="0011958C" wp14:editId="516A2F15">
                <wp:simplePos x="0" y="0"/>
                <wp:positionH relativeFrom="column">
                  <wp:posOffset>-2540</wp:posOffset>
                </wp:positionH>
                <wp:positionV relativeFrom="paragraph">
                  <wp:posOffset>298450</wp:posOffset>
                </wp:positionV>
                <wp:extent cx="6102350" cy="3168650"/>
                <wp:effectExtent l="0" t="0" r="12700" b="12700"/>
                <wp:wrapNone/>
                <wp:docPr id="629910530" name="Group 26"/>
                <wp:cNvGraphicFramePr/>
                <a:graphic xmlns:a="http://schemas.openxmlformats.org/drawingml/2006/main">
                  <a:graphicData uri="http://schemas.microsoft.com/office/word/2010/wordprocessingGroup">
                    <wpg:wgp>
                      <wpg:cNvGrpSpPr/>
                      <wpg:grpSpPr>
                        <a:xfrm>
                          <a:off x="0" y="0"/>
                          <a:ext cx="6102350" cy="3168650"/>
                          <a:chOff x="0" y="0"/>
                          <a:chExt cx="6102350" cy="3168650"/>
                        </a:xfrm>
                      </wpg:grpSpPr>
                      <wps:wsp>
                        <wps:cNvPr id="706012226" name="Rectangle 25"/>
                        <wps:cNvSpPr/>
                        <wps:spPr>
                          <a:xfrm>
                            <a:off x="0" y="0"/>
                            <a:ext cx="3873500" cy="3162300"/>
                          </a:xfrm>
                          <a:prstGeom prst="rect">
                            <a:avLst/>
                          </a:prstGeom>
                          <a:noFill/>
                          <a:ln>
                            <a:solidFill>
                              <a:srgbClr val="FF0000"/>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825116" name="Rectangle 25"/>
                        <wps:cNvSpPr/>
                        <wps:spPr>
                          <a:xfrm>
                            <a:off x="3930650" y="6350"/>
                            <a:ext cx="2171700" cy="3162300"/>
                          </a:xfrm>
                          <a:prstGeom prst="rect">
                            <a:avLst/>
                          </a:prstGeom>
                          <a:noFill/>
                          <a:ln>
                            <a:solidFill>
                              <a:srgbClr val="00B050"/>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a="http://schemas.openxmlformats.org/drawingml/2006/main" xmlns:pic="http://schemas.openxmlformats.org/drawingml/2006/picture" xmlns:a16="http://schemas.microsoft.com/office/drawing/2014/main" xmlns:a14="http://schemas.microsoft.com/office/drawing/2010/main" xmlns:arto="http://schemas.microsoft.com/office/word/2006/arto">
            <w:pict w14:anchorId="0A47522D">
              <v:group id="Group 26" style="position:absolute;margin-left:-.2pt;margin-top:23.5pt;width:480.5pt;height:249.5pt;z-index:251658241" coordsize="61023,31686" o:spid="_x0000_s1026" w14:anchorId="5C9266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">
                <v:rect id="Rectangle 25" style="position:absolute;width:38735;height:31623;visibility:visible;mso-wrap-style:square;v-text-anchor:middle" o:spid="_x0000_s1027" filled="f" strokecolor="red"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">
                  <v:stroke dashstyle="dash"/>
                </v:rect>
                <v:rect id="Rectangle 25" style="position:absolute;left:39306;top:63;width:21717;height:31623;visibility:visible;mso-wrap-style:square;v-text-anchor:middle" o:spid="_x0000_s1028" filled="f" strokecolor="#00b05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">
                  <v:stroke dashstyle="dash"/>
                </v:rect>
              </v:group>
            </w:pict>
          </mc:Fallback>
        </mc:AlternateContent>
      </w:r>
      <w:r w:rsidR="001D64A1">
        <w:rPr>
          <w:noProof/>
          <w:lang w:eastAsia="ja-JP"/>
        </w:rPr>
        <w:drawing>
          <wp:inline distT="0" distB="0" distL="0" distR="0" wp14:anchorId="174F16BC" wp14:editId="63E74A9B">
            <wp:extent cx="6114415" cy="3363595"/>
            <wp:effectExtent l="0" t="0" r="635" b="8255"/>
            <wp:docPr id="179957894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14415" cy="3363595"/>
                    </a:xfrm>
                    <a:prstGeom prst="rect">
                      <a:avLst/>
                    </a:prstGeom>
                    <a:noFill/>
                    <a:ln>
                      <a:noFill/>
                    </a:ln>
                  </pic:spPr>
                </pic:pic>
              </a:graphicData>
            </a:graphic>
          </wp:inline>
        </w:drawing>
      </w:r>
    </w:p>
    <w:p w14:paraId="2CF3159D" w14:textId="7D329048" w:rsidR="001E6B64" w:rsidRDefault="001E6B64" w:rsidP="00E25CD2">
      <w:pPr>
        <w:pStyle w:val="TF"/>
      </w:pPr>
      <w:r w:rsidRPr="465BFE8D">
        <w:rPr>
          <w:lang w:val="en-US"/>
        </w:rPr>
        <w:t xml:space="preserve">Figure </w:t>
      </w:r>
      <w:fldSimple w:instr=" SEQ Figure \* ARABIC "/>
      <w:r w:rsidRPr="465BFE8D">
        <w:rPr>
          <w:lang w:val="en-US"/>
        </w:rPr>
        <w:t>: UE procedures for determining slot format using DCI 2_0 (SFI)</w:t>
      </w:r>
    </w:p>
    <w:p w14:paraId="16952182" w14:textId="4A5305E9" w:rsidR="00C35F0B" w:rsidRDefault="00B70782" w:rsidP="001E6B64">
      <w:pPr>
        <w:pStyle w:val="NormalIndent"/>
        <w:ind w:left="0"/>
        <w:jc w:val="both"/>
        <w:rPr>
          <w:lang w:eastAsia="ja-JP"/>
        </w:rPr>
      </w:pPr>
      <w:r w:rsidRPr="00B70782">
        <w:rPr>
          <w:lang w:eastAsia="ja-JP"/>
        </w:rPr>
        <w:t>When DCI Format 2_0 (SFI) is detected</w:t>
      </w:r>
      <w:r w:rsidR="00517277">
        <w:rPr>
          <w:lang w:eastAsia="ja-JP"/>
        </w:rPr>
        <w:t xml:space="preserve"> (the red dotted box)</w:t>
      </w:r>
      <w:r w:rsidRPr="00B70782">
        <w:rPr>
          <w:lang w:eastAsia="ja-JP"/>
        </w:rPr>
        <w:t xml:space="preserve">, the gNB explicitly tells the UE whether each flexible symbol </w:t>
      </w:r>
      <w:r w:rsidR="00A53D77">
        <w:rPr>
          <w:lang w:eastAsia="ja-JP"/>
        </w:rPr>
        <w:t>is</w:t>
      </w:r>
      <w:r w:rsidRPr="00B70782">
        <w:rPr>
          <w:lang w:eastAsia="ja-JP"/>
        </w:rPr>
        <w:t xml:space="preserve"> Downlink, Uplink, or remain</w:t>
      </w:r>
      <w:r w:rsidR="001A77A9">
        <w:rPr>
          <w:lang w:eastAsia="ja-JP"/>
        </w:rPr>
        <w:t>s</w:t>
      </w:r>
      <w:r w:rsidRPr="00B70782">
        <w:rPr>
          <w:lang w:eastAsia="ja-JP"/>
        </w:rPr>
        <w:t xml:space="preserve"> Flexible. The UE then performs or skips reception or </w:t>
      </w:r>
      <w:r w:rsidR="00BD76AD" w:rsidRPr="00B70782">
        <w:rPr>
          <w:lang w:eastAsia="ja-JP"/>
        </w:rPr>
        <w:t>transmission,</w:t>
      </w:r>
      <w:r w:rsidRPr="00B70782">
        <w:rPr>
          <w:lang w:eastAsia="ja-JP"/>
        </w:rPr>
        <w:t xml:space="preserve"> accordingly, based on whether corresponding DL or UL resources are scheduled. This enables precise symbol </w:t>
      </w:r>
      <w:r w:rsidR="00077058" w:rsidRPr="00B70782">
        <w:rPr>
          <w:lang w:eastAsia="ja-JP"/>
        </w:rPr>
        <w:t>control,</w:t>
      </w:r>
      <w:r w:rsidRPr="00B70782">
        <w:rPr>
          <w:lang w:eastAsia="ja-JP"/>
        </w:rPr>
        <w:t xml:space="preserve"> but </w:t>
      </w:r>
      <w:r w:rsidR="00077058">
        <w:rPr>
          <w:lang w:eastAsia="ja-JP"/>
        </w:rPr>
        <w:t>s</w:t>
      </w:r>
      <w:r w:rsidR="00317478" w:rsidRPr="00317478">
        <w:rPr>
          <w:lang w:eastAsia="ja-JP"/>
        </w:rPr>
        <w:t>ome companies have expressed concerns that dynamically cancelling reception or transmission adds significant implementation complexity</w:t>
      </w:r>
      <w:r>
        <w:rPr>
          <w:lang w:eastAsia="ja-JP"/>
        </w:rPr>
        <w:t xml:space="preserve">. On the other hand, </w:t>
      </w:r>
      <w:r w:rsidR="00BD76AD">
        <w:rPr>
          <w:lang w:eastAsia="ja-JP"/>
        </w:rPr>
        <w:t>w</w:t>
      </w:r>
      <w:r w:rsidR="00BD76AD" w:rsidRPr="00BD76AD">
        <w:rPr>
          <w:lang w:eastAsia="ja-JP"/>
        </w:rPr>
        <w:t xml:space="preserve">hen DCI Format 2_0 is not </w:t>
      </w:r>
      <w:r w:rsidR="00BD76AD">
        <w:rPr>
          <w:lang w:eastAsia="ja-JP"/>
        </w:rPr>
        <w:t xml:space="preserve">transmitted or </w:t>
      </w:r>
      <w:r w:rsidR="00BD76AD" w:rsidRPr="00BD76AD">
        <w:rPr>
          <w:lang w:eastAsia="ja-JP"/>
        </w:rPr>
        <w:t>detected</w:t>
      </w:r>
      <w:r w:rsidR="00517277">
        <w:rPr>
          <w:lang w:eastAsia="ja-JP"/>
        </w:rPr>
        <w:t xml:space="preserve"> (the green dotted box)</w:t>
      </w:r>
      <w:r w:rsidR="00BD76AD" w:rsidRPr="00BD76AD">
        <w:rPr>
          <w:lang w:eastAsia="ja-JP"/>
        </w:rPr>
        <w:t>, the UE resolves symbol direction implicitly. It relies on other DCIs or higher-layer configurations to decide whether to receive, transmit, or stay idle. This approach removes per-slot signaling, simplifies operation, and reduces control overhead, though it offers less dynamic flexibility.</w:t>
      </w:r>
    </w:p>
    <w:p w14:paraId="14A65B31" w14:textId="6A796E21" w:rsidR="004D71B5" w:rsidRDefault="00FF7CE5" w:rsidP="00F66B02">
      <w:pPr>
        <w:pStyle w:val="NormalIndent"/>
        <w:ind w:left="0"/>
        <w:jc w:val="both"/>
        <w:rPr>
          <w:lang w:val="en-GB" w:eastAsia="ja-JP"/>
        </w:rPr>
      </w:pPr>
      <w:r w:rsidRPr="00FF7CE5">
        <w:rPr>
          <w:lang w:val="en-GB" w:eastAsia="ja-JP"/>
        </w:rPr>
        <w:t xml:space="preserve">If SFI </w:t>
      </w:r>
      <w:r w:rsidR="00BD76AD" w:rsidRPr="00FF7CE5">
        <w:rPr>
          <w:lang w:val="en-GB" w:eastAsia="ja-JP"/>
        </w:rPr>
        <w:t>signalling</w:t>
      </w:r>
      <w:r w:rsidRPr="00FF7CE5">
        <w:rPr>
          <w:lang w:val="en-GB" w:eastAsia="ja-JP"/>
        </w:rPr>
        <w:t xml:space="preserve"> is not used at all, the UE no longer needs to decode or interpret DCI 2_0, which greatly simplifies the symbol determination process. The UE instead relies solely on the semi-static TDD configuration and on any existing DCI that schedules PDSCH or PUSCH transmissions. Flexible symbols are interpreted directly based on active downlink or uplink grants or any configured uplink signals. This removes many of the decision branches found in the dynamic procedure and reduces ambiguity when downlink and uplink symbols might otherwise overlap. In essence, removing DCI 2_0 eliminates the dynamic per-slot overrides of symbol direction</w:t>
      </w:r>
      <w:r w:rsidR="00F66B02" w:rsidRPr="00F66B02">
        <w:rPr>
          <w:lang w:val="en-GB" w:eastAsia="ja-JP"/>
        </w:rPr>
        <w:t>.</w:t>
      </w:r>
      <w:r w:rsidR="00F75965">
        <w:rPr>
          <w:lang w:val="en-GB" w:eastAsia="ja-JP"/>
        </w:rPr>
        <w:t xml:space="preserve"> For </w:t>
      </w:r>
      <w:r w:rsidR="00295E1F">
        <w:rPr>
          <w:lang w:val="en-GB" w:eastAsia="ja-JP"/>
        </w:rPr>
        <w:t>illustrative purposes, it can be noted that</w:t>
      </w:r>
      <w:r w:rsidR="00F75965">
        <w:rPr>
          <w:lang w:val="en-GB" w:eastAsia="ja-JP"/>
        </w:rPr>
        <w:t xml:space="preserve"> if it is agreed to remov</w:t>
      </w:r>
      <w:r w:rsidR="00823ADA">
        <w:rPr>
          <w:lang w:val="en-GB" w:eastAsia="ja-JP"/>
        </w:rPr>
        <w:t>e the SFI based</w:t>
      </w:r>
      <w:r w:rsidR="00517277">
        <w:rPr>
          <w:lang w:val="en-GB" w:eastAsia="ja-JP"/>
        </w:rPr>
        <w:t xml:space="preserve"> operation, </w:t>
      </w:r>
      <w:r w:rsidR="00295E1F">
        <w:rPr>
          <w:lang w:val="en-GB" w:eastAsia="ja-JP"/>
        </w:rPr>
        <w:t xml:space="preserve">all the operations within the red dotted box will be removed and what would remain are the operations within the green dotted box. </w:t>
      </w:r>
      <w:r w:rsidR="00823ADA">
        <w:rPr>
          <w:lang w:val="en-GB" w:eastAsia="ja-JP"/>
        </w:rPr>
        <w:t xml:space="preserve"> </w:t>
      </w:r>
    </w:p>
    <w:p w14:paraId="077A4E48" w14:textId="59DCB8C2" w:rsidR="00317478" w:rsidRPr="00B058B3" w:rsidRDefault="00AC3619" w:rsidP="00AC3619">
      <w:pPr>
        <w:pStyle w:val="Proposal"/>
        <w:rPr>
          <w:lang w:val="en-GB"/>
        </w:rPr>
      </w:pPr>
      <w:bookmarkStart w:id="17" w:name="_Toc213415893"/>
      <w:r w:rsidRPr="00AC3619">
        <w:rPr>
          <w:lang w:val="en-GB"/>
        </w:rPr>
        <w:t>For Dynamic TDD, the key lesson learned is the high complexity of SFI operation</w:t>
      </w:r>
      <w:r>
        <w:rPr>
          <w:lang w:val="en-GB"/>
        </w:rPr>
        <w:t xml:space="preserve"> using DCI2_0</w:t>
      </w:r>
      <w:r w:rsidRPr="00AC3619">
        <w:rPr>
          <w:lang w:val="en-GB"/>
        </w:rPr>
        <w:t xml:space="preserve">. </w:t>
      </w:r>
      <w:r>
        <w:rPr>
          <w:lang w:val="en-GB"/>
        </w:rPr>
        <w:t>R</w:t>
      </w:r>
      <w:r w:rsidRPr="00AC3619">
        <w:rPr>
          <w:lang w:val="en-GB"/>
        </w:rPr>
        <w:t>emove SFI-based operation from the 6G duplexing study.</w:t>
      </w:r>
      <w:bookmarkEnd w:id="17"/>
    </w:p>
    <w:p w14:paraId="6168CBF6" w14:textId="4F80835B" w:rsidR="00724EF0" w:rsidRPr="00822894" w:rsidRDefault="00724EF0" w:rsidP="004D71B5">
      <w:pPr>
        <w:pStyle w:val="NormalIndent"/>
        <w:ind w:left="0"/>
        <w:jc w:val="both"/>
        <w:rPr>
          <w:lang w:val="en-GB" w:eastAsia="ja-JP"/>
        </w:rPr>
      </w:pPr>
      <w:r w:rsidRPr="00822894">
        <w:rPr>
          <w:lang w:val="en-GB" w:eastAsia="ja-JP"/>
        </w:rPr>
        <w:t xml:space="preserve">In addition, it should also be possible to simplify the </w:t>
      </w:r>
      <w:r>
        <w:rPr>
          <w:lang w:val="en-GB" w:eastAsia="ja-JP"/>
        </w:rPr>
        <w:t xml:space="preserve">collision handling for the remaining collision cases. Overall, the NR collision rules feel overengineered, where grants could override each other on a very short time horizon. In practice, the scheduling horizon of the gNB is always a few </w:t>
      </w:r>
      <w:r w:rsidR="00516CE7">
        <w:rPr>
          <w:lang w:val="en-GB" w:eastAsia="ja-JP"/>
        </w:rPr>
        <w:t>slots and</w:t>
      </w:r>
      <w:r>
        <w:rPr>
          <w:lang w:val="en-GB" w:eastAsia="ja-JP"/>
        </w:rPr>
        <w:t xml:space="preserve"> asking the UE to override grants with a shorter time horizon than that is not very meaningful.</w:t>
      </w:r>
    </w:p>
    <w:p w14:paraId="19E737DB" w14:textId="4B1AE24F" w:rsidR="00AC2F62" w:rsidRDefault="00697405" w:rsidP="004D71B5">
      <w:pPr>
        <w:pStyle w:val="NormalIndent"/>
        <w:ind w:left="0"/>
        <w:jc w:val="both"/>
        <w:rPr>
          <w:lang w:val="en-GB" w:eastAsia="ja-JP"/>
        </w:rPr>
      </w:pPr>
      <w:r>
        <w:rPr>
          <w:b/>
          <w:bCs/>
          <w:lang w:val="en-GB" w:eastAsia="ja-JP"/>
        </w:rPr>
        <w:t>gNB s</w:t>
      </w:r>
      <w:r w:rsidR="00EA2212" w:rsidRPr="00037A52">
        <w:rPr>
          <w:b/>
          <w:lang w:val="en-GB" w:eastAsia="ja-JP"/>
        </w:rPr>
        <w:t xml:space="preserve">emi-static </w:t>
      </w:r>
      <w:r w:rsidR="00AC2F62" w:rsidRPr="00037A52">
        <w:rPr>
          <w:b/>
          <w:lang w:val="en-GB" w:eastAsia="ja-JP"/>
        </w:rPr>
        <w:t>SBFD</w:t>
      </w:r>
      <w:r w:rsidR="00AC2F62" w:rsidRPr="00AC2F62">
        <w:rPr>
          <w:lang w:val="en-GB" w:eastAsia="ja-JP"/>
        </w:rPr>
        <w:t xml:space="preserve"> has been extensively studied in the context of 5G</w:t>
      </w:r>
      <w:r w:rsidR="0059758A">
        <w:rPr>
          <w:lang w:val="en-GB" w:eastAsia="ja-JP"/>
        </w:rPr>
        <w:t xml:space="preserve"> </w:t>
      </w:r>
      <w:r w:rsidR="00AC2F62" w:rsidRPr="00AC2F62">
        <w:rPr>
          <w:lang w:val="en-GB" w:eastAsia="ja-JP"/>
        </w:rPr>
        <w:t>Advanced. While its deployment scenarios are somewhat limited</w:t>
      </w:r>
      <w:r w:rsidR="00356450">
        <w:rPr>
          <w:lang w:val="en-GB" w:eastAsia="ja-JP"/>
        </w:rPr>
        <w:t xml:space="preserve"> and </w:t>
      </w:r>
      <w:r w:rsidR="00655134">
        <w:rPr>
          <w:lang w:val="en-GB" w:eastAsia="ja-JP"/>
        </w:rPr>
        <w:t xml:space="preserve">its </w:t>
      </w:r>
      <w:r w:rsidR="00847F61">
        <w:rPr>
          <w:lang w:val="en-GB" w:eastAsia="ja-JP"/>
        </w:rPr>
        <w:t>feasibility/</w:t>
      </w:r>
      <w:r w:rsidR="00655134">
        <w:rPr>
          <w:lang w:val="en-GB" w:eastAsia="ja-JP"/>
        </w:rPr>
        <w:t xml:space="preserve">performance </w:t>
      </w:r>
      <w:r w:rsidR="00847F61">
        <w:rPr>
          <w:lang w:val="en-GB" w:eastAsia="ja-JP"/>
        </w:rPr>
        <w:t>potential is yet to be proven</w:t>
      </w:r>
      <w:r w:rsidR="00356450">
        <w:rPr>
          <w:lang w:val="en-GB" w:eastAsia="ja-JP"/>
        </w:rPr>
        <w:t xml:space="preserve"> in real-world</w:t>
      </w:r>
      <w:r w:rsidR="00847F61">
        <w:rPr>
          <w:lang w:val="en-GB" w:eastAsia="ja-JP"/>
        </w:rPr>
        <w:t xml:space="preserve"> networks</w:t>
      </w:r>
      <w:r w:rsidR="00AC2F62" w:rsidRPr="00AC2F62">
        <w:rPr>
          <w:lang w:val="en-GB" w:eastAsia="ja-JP"/>
        </w:rPr>
        <w:t>, it is expected to</w:t>
      </w:r>
      <w:r w:rsidR="00B058B3">
        <w:rPr>
          <w:lang w:val="en-GB" w:eastAsia="ja-JP"/>
        </w:rPr>
        <w:t xml:space="preserve"> be part of</w:t>
      </w:r>
      <w:r w:rsidR="00AC2F62" w:rsidRPr="00AC2F62">
        <w:rPr>
          <w:lang w:val="en-GB" w:eastAsia="ja-JP"/>
        </w:rPr>
        <w:t xml:space="preserve"> 6G specifications.</w:t>
      </w:r>
    </w:p>
    <w:p w14:paraId="79F5B4FD" w14:textId="61A2A256" w:rsidR="009A300F" w:rsidRDefault="00241FEB" w:rsidP="007C064D">
      <w:pPr>
        <w:jc w:val="both"/>
        <w:rPr>
          <w:lang w:val="en-GB" w:eastAsia="ja-JP"/>
        </w:rPr>
      </w:pPr>
      <w:r w:rsidRPr="00241FEB">
        <w:rPr>
          <w:lang w:val="en-GB" w:eastAsia="ja-JP"/>
        </w:rPr>
        <w:t xml:space="preserve">Looking ahead, more advanced duplexing schemes </w:t>
      </w:r>
      <w:r w:rsidR="00DB166C">
        <w:rPr>
          <w:lang w:val="en-GB" w:eastAsia="ja-JP"/>
        </w:rPr>
        <w:t xml:space="preserve">listed in the agreement above </w:t>
      </w:r>
      <w:r w:rsidRPr="00241FEB">
        <w:rPr>
          <w:lang w:val="en-GB" w:eastAsia="ja-JP"/>
        </w:rPr>
        <w:t xml:space="preserve">(e.g., </w:t>
      </w:r>
      <w:r w:rsidR="00DF51E0">
        <w:rPr>
          <w:lang w:val="en-GB" w:eastAsia="ja-JP"/>
        </w:rPr>
        <w:t xml:space="preserve">gNB </w:t>
      </w:r>
      <w:r w:rsidRPr="00241FEB">
        <w:rPr>
          <w:lang w:val="en-GB" w:eastAsia="ja-JP"/>
        </w:rPr>
        <w:t>dynamic SBFD, UE</w:t>
      </w:r>
      <w:r w:rsidR="00FE1120">
        <w:rPr>
          <w:lang w:val="en-GB" w:eastAsia="ja-JP"/>
        </w:rPr>
        <w:t xml:space="preserve"> </w:t>
      </w:r>
      <w:r w:rsidRPr="00241FEB">
        <w:rPr>
          <w:lang w:val="en-GB" w:eastAsia="ja-JP"/>
        </w:rPr>
        <w:t xml:space="preserve">SBFD, </w:t>
      </w:r>
      <w:r w:rsidR="00FE1120">
        <w:rPr>
          <w:lang w:val="en-GB" w:eastAsia="ja-JP"/>
        </w:rPr>
        <w:t xml:space="preserve">gNB </w:t>
      </w:r>
      <w:r w:rsidR="00A134C0">
        <w:rPr>
          <w:lang w:val="en-GB" w:eastAsia="ja-JP"/>
        </w:rPr>
        <w:t>SFFD</w:t>
      </w:r>
      <w:r w:rsidRPr="00241FEB">
        <w:rPr>
          <w:lang w:val="en-GB" w:eastAsia="ja-JP"/>
        </w:rPr>
        <w:t xml:space="preserve">) </w:t>
      </w:r>
      <w:r w:rsidR="00DB7D01">
        <w:rPr>
          <w:lang w:val="en-GB" w:eastAsia="ja-JP"/>
        </w:rPr>
        <w:t>c</w:t>
      </w:r>
      <w:r w:rsidRPr="00241FEB">
        <w:rPr>
          <w:lang w:val="en-GB" w:eastAsia="ja-JP"/>
        </w:rPr>
        <w:t xml:space="preserve">ould </w:t>
      </w:r>
      <w:r w:rsidR="00042AA8">
        <w:rPr>
          <w:lang w:val="en-GB" w:eastAsia="ja-JP"/>
        </w:rPr>
        <w:t>potentially</w:t>
      </w:r>
      <w:r w:rsidRPr="00241FEB">
        <w:rPr>
          <w:lang w:val="en-GB" w:eastAsia="ja-JP"/>
        </w:rPr>
        <w:t xml:space="preserve"> be explored. However,</w:t>
      </w:r>
      <w:r w:rsidR="00994F6F">
        <w:rPr>
          <w:lang w:val="en-GB" w:eastAsia="ja-JP"/>
        </w:rPr>
        <w:t xml:space="preserve"> it</w:t>
      </w:r>
      <w:r w:rsidR="00994F6F" w:rsidRPr="00994F6F">
        <w:rPr>
          <w:lang w:val="en-GB" w:eastAsia="ja-JP"/>
        </w:rPr>
        <w:t xml:space="preserve"> should be noted that the primary motivation behind </w:t>
      </w:r>
      <w:r w:rsidR="00404A01">
        <w:rPr>
          <w:lang w:val="en-GB" w:eastAsia="ja-JP"/>
        </w:rPr>
        <w:t xml:space="preserve">SBFD and </w:t>
      </w:r>
      <w:r w:rsidR="000A7B12">
        <w:rPr>
          <w:lang w:val="en-GB" w:eastAsia="ja-JP"/>
        </w:rPr>
        <w:t xml:space="preserve">the </w:t>
      </w:r>
      <w:r w:rsidR="00994F6F" w:rsidRPr="00994F6F">
        <w:rPr>
          <w:lang w:val="en-GB" w:eastAsia="ja-JP"/>
        </w:rPr>
        <w:t>advanced duplexing schemes is to</w:t>
      </w:r>
      <w:r w:rsidR="000A7B12">
        <w:rPr>
          <w:lang w:val="en-GB" w:eastAsia="ja-JP"/>
        </w:rPr>
        <w:t xml:space="preserve"> opportunistically</w:t>
      </w:r>
      <w:r w:rsidR="00994F6F" w:rsidRPr="00994F6F">
        <w:rPr>
          <w:lang w:val="en-GB" w:eastAsia="ja-JP"/>
        </w:rPr>
        <w:t xml:space="preserve"> improve </w:t>
      </w:r>
      <w:r w:rsidR="00994F6F">
        <w:rPr>
          <w:lang w:val="en-GB" w:eastAsia="ja-JP"/>
        </w:rPr>
        <w:t>UL</w:t>
      </w:r>
      <w:r w:rsidR="00994F6F" w:rsidRPr="00994F6F">
        <w:rPr>
          <w:lang w:val="en-GB" w:eastAsia="ja-JP"/>
        </w:rPr>
        <w:t xml:space="preserve"> coverage</w:t>
      </w:r>
      <w:r w:rsidR="004B7696">
        <w:rPr>
          <w:lang w:val="en-GB" w:eastAsia="ja-JP"/>
        </w:rPr>
        <w:t>, latency</w:t>
      </w:r>
      <w:r w:rsidR="00FC66E8">
        <w:rPr>
          <w:lang w:val="en-GB" w:eastAsia="ja-JP"/>
        </w:rPr>
        <w:t>,</w:t>
      </w:r>
      <w:r w:rsidR="00994F6F" w:rsidRPr="00994F6F">
        <w:rPr>
          <w:lang w:val="en-GB" w:eastAsia="ja-JP"/>
        </w:rPr>
        <w:t xml:space="preserve"> and performance. Consequently, any evaluation of these schemes must not be conducted in isolation. A fair comparison requires benchmarking against other UL enhancement technologies</w:t>
      </w:r>
      <w:r w:rsidR="00342F1A">
        <w:rPr>
          <w:lang w:val="en-GB" w:eastAsia="ja-JP"/>
        </w:rPr>
        <w:t xml:space="preserve"> already standardized </w:t>
      </w:r>
      <w:r w:rsidR="00D47F70">
        <w:rPr>
          <w:lang w:val="en-GB" w:eastAsia="ja-JP"/>
        </w:rPr>
        <w:t>in NR and beyond</w:t>
      </w:r>
      <w:r w:rsidR="0092340A">
        <w:rPr>
          <w:lang w:val="en-GB" w:eastAsia="ja-JP"/>
        </w:rPr>
        <w:t>. Therefore,</w:t>
      </w:r>
      <w:r w:rsidRPr="00241FEB">
        <w:rPr>
          <w:lang w:val="en-GB" w:eastAsia="ja-JP"/>
        </w:rPr>
        <w:t xml:space="preserve"> it is critical to evaluate these technologies</w:t>
      </w:r>
      <w:r>
        <w:rPr>
          <w:lang w:val="en-GB" w:eastAsia="ja-JP"/>
        </w:rPr>
        <w:t xml:space="preserve">, </w:t>
      </w:r>
      <w:r w:rsidRPr="00241FEB">
        <w:rPr>
          <w:lang w:val="en-GB" w:eastAsia="ja-JP"/>
        </w:rPr>
        <w:t>comparing them with</w:t>
      </w:r>
      <w:r w:rsidR="00DD30DD">
        <w:rPr>
          <w:lang w:val="en-GB" w:eastAsia="ja-JP"/>
        </w:rPr>
        <w:t xml:space="preserve"> other </w:t>
      </w:r>
      <w:r w:rsidRPr="00241FEB">
        <w:rPr>
          <w:lang w:val="en-GB" w:eastAsia="ja-JP"/>
        </w:rPr>
        <w:t>alternative solutions to fully understand their real-world applicability, potential performance benefits, and implementation</w:t>
      </w:r>
      <w:r w:rsidR="00AB6297">
        <w:rPr>
          <w:lang w:val="en-GB" w:eastAsia="ja-JP"/>
        </w:rPr>
        <w:t xml:space="preserve"> </w:t>
      </w:r>
      <w:r w:rsidR="00C54964">
        <w:rPr>
          <w:lang w:val="en-GB" w:eastAsia="ja-JP"/>
        </w:rPr>
        <w:t>feasibility</w:t>
      </w:r>
      <w:r w:rsidRPr="00241FEB">
        <w:rPr>
          <w:lang w:val="en-GB" w:eastAsia="ja-JP"/>
        </w:rPr>
        <w:t>.</w:t>
      </w:r>
      <w:r w:rsidR="00C54964">
        <w:rPr>
          <w:lang w:val="en-GB" w:eastAsia="ja-JP"/>
        </w:rPr>
        <w:t xml:space="preserve"> </w:t>
      </w:r>
      <w:r w:rsidR="00521F70" w:rsidRPr="00521F70">
        <w:rPr>
          <w:lang w:val="en-GB" w:eastAsia="ja-JP"/>
        </w:rPr>
        <w:t xml:space="preserve">Only through a holistic evaluation framework </w:t>
      </w:r>
      <w:r w:rsidR="00FC66E8">
        <w:rPr>
          <w:lang w:val="en-GB" w:eastAsia="ja-JP"/>
        </w:rPr>
        <w:t>it can</w:t>
      </w:r>
      <w:r w:rsidR="00521F70" w:rsidRPr="00521F70">
        <w:rPr>
          <w:lang w:val="en-GB" w:eastAsia="ja-JP"/>
        </w:rPr>
        <w:t xml:space="preserve"> be determined whether the additional complexity introduced by these schemes is justified compared to alternative UL enhancement solutions offering similar or better gains.</w:t>
      </w:r>
    </w:p>
    <w:p w14:paraId="5C3E4DBE" w14:textId="55EE4230" w:rsidR="005F6F73" w:rsidRDefault="00126DA6" w:rsidP="00EF7BED">
      <w:pPr>
        <w:pStyle w:val="NormalIndent"/>
        <w:numPr>
          <w:ilvl w:val="0"/>
          <w:numId w:val="41"/>
        </w:numPr>
        <w:ind w:left="360"/>
        <w:jc w:val="both"/>
        <w:rPr>
          <w:lang w:val="en-GB" w:eastAsia="ja-JP"/>
        </w:rPr>
      </w:pPr>
      <w:r w:rsidRPr="00037A52">
        <w:rPr>
          <w:b/>
          <w:lang w:val="en-GB" w:eastAsia="ja-JP"/>
        </w:rPr>
        <w:t>gNB dynamic SBFD</w:t>
      </w:r>
      <w:r w:rsidRPr="003128AF">
        <w:rPr>
          <w:lang w:val="en-GB" w:eastAsia="ja-JP"/>
        </w:rPr>
        <w:t xml:space="preserve"> </w:t>
      </w:r>
      <w:r w:rsidR="00E51219">
        <w:rPr>
          <w:lang w:val="en-GB" w:eastAsia="ja-JP"/>
        </w:rPr>
        <w:t>was</w:t>
      </w:r>
      <w:r w:rsidRPr="003128AF">
        <w:rPr>
          <w:lang w:val="en-GB" w:eastAsia="ja-JP"/>
        </w:rPr>
        <w:t xml:space="preserve"> studied in </w:t>
      </w:r>
      <w:r w:rsidR="008E1916">
        <w:rPr>
          <w:lang w:val="en-GB" w:eastAsia="ja-JP"/>
        </w:rPr>
        <w:t xml:space="preserve">the </w:t>
      </w:r>
      <w:r w:rsidRPr="003128AF">
        <w:rPr>
          <w:lang w:val="en-GB" w:eastAsia="ja-JP"/>
        </w:rPr>
        <w:t>Rel-18</w:t>
      </w:r>
      <w:r w:rsidR="008E1916">
        <w:rPr>
          <w:lang w:val="en-GB" w:eastAsia="ja-JP"/>
        </w:rPr>
        <w:t xml:space="preserve"> study item</w:t>
      </w:r>
      <w:r w:rsidR="003C0FD0">
        <w:rPr>
          <w:lang w:val="en-GB" w:eastAsia="ja-JP"/>
        </w:rPr>
        <w:t xml:space="preserve"> for NR duplex evolution</w:t>
      </w:r>
      <w:r w:rsidR="00106DDE">
        <w:rPr>
          <w:lang w:val="en-GB" w:eastAsia="ja-JP"/>
        </w:rPr>
        <w:t xml:space="preserve">, and </w:t>
      </w:r>
      <w:r w:rsidR="005F6F73">
        <w:rPr>
          <w:lang w:val="en-GB" w:eastAsia="ja-JP"/>
        </w:rPr>
        <w:t xml:space="preserve">the following observations regarding its impact on complexity and </w:t>
      </w:r>
      <w:r w:rsidR="004E02C1">
        <w:rPr>
          <w:lang w:val="en-GB" w:eastAsia="ja-JP"/>
        </w:rPr>
        <w:t xml:space="preserve">cross-link </w:t>
      </w:r>
      <w:r w:rsidR="005F6F73">
        <w:rPr>
          <w:lang w:val="en-GB" w:eastAsia="ja-JP"/>
        </w:rPr>
        <w:t>interference</w:t>
      </w:r>
      <w:r w:rsidR="004E02C1">
        <w:rPr>
          <w:lang w:val="en-GB" w:eastAsia="ja-JP"/>
        </w:rPr>
        <w:t xml:space="preserve"> (CLI)</w:t>
      </w:r>
      <w:r w:rsidR="005F6F73">
        <w:rPr>
          <w:lang w:val="en-GB" w:eastAsia="ja-JP"/>
        </w:rPr>
        <w:t xml:space="preserve"> aspects</w:t>
      </w:r>
      <w:r w:rsidR="00863C3F" w:rsidRPr="00863C3F">
        <w:rPr>
          <w:lang w:val="en-GB" w:eastAsia="ja-JP"/>
        </w:rPr>
        <w:t xml:space="preserve"> </w:t>
      </w:r>
      <w:r w:rsidR="00863C3F">
        <w:rPr>
          <w:lang w:val="en-GB" w:eastAsia="ja-JP"/>
        </w:rPr>
        <w:t>were agreed</w:t>
      </w:r>
      <w:r w:rsidR="00D00F1F">
        <w:rPr>
          <w:lang w:val="en-GB" w:eastAsia="ja-JP"/>
        </w:rPr>
        <w:t xml:space="preserve"> </w:t>
      </w:r>
      <w:r w:rsidR="00D00F1F">
        <w:rPr>
          <w:lang w:val="en-GB" w:eastAsia="ja-JP"/>
        </w:rPr>
        <w:fldChar w:fldCharType="begin"/>
      </w:r>
      <w:r w:rsidR="00D00F1F">
        <w:rPr>
          <w:lang w:val="en-GB" w:eastAsia="ja-JP"/>
        </w:rPr>
        <w:instrText xml:space="preserve"> REF _Ref210238337 \r \h </w:instrText>
      </w:r>
      <w:r w:rsidR="00D00F1F">
        <w:rPr>
          <w:lang w:val="en-GB" w:eastAsia="ja-JP"/>
        </w:rPr>
      </w:r>
      <w:r w:rsidR="00D00F1F">
        <w:rPr>
          <w:lang w:val="en-GB" w:eastAsia="ja-JP"/>
        </w:rPr>
        <w:fldChar w:fldCharType="separate"/>
      </w:r>
      <w:r w:rsidR="00D00F1F">
        <w:rPr>
          <w:lang w:val="en-GB" w:eastAsia="ja-JP"/>
        </w:rPr>
        <w:fldChar w:fldCharType="end"/>
      </w:r>
      <w:r w:rsidR="00D00F1F">
        <w:rPr>
          <w:lang w:val="en-GB" w:eastAsia="ja-JP"/>
        </w:rPr>
        <w:t>:</w:t>
      </w:r>
      <w:r w:rsidR="001A3D59">
        <w:rPr>
          <w:lang w:val="en-GB" w:eastAsia="ja-JP"/>
        </w:rPr>
        <w:t xml:space="preserve"> </w:t>
      </w:r>
    </w:p>
    <w:p w14:paraId="68A30724" w14:textId="37B1100F" w:rsidR="00DD06FD" w:rsidRPr="00DD06FD" w:rsidRDefault="00DD06FD" w:rsidP="00EF7BED">
      <w:pPr>
        <w:pStyle w:val="NormalIndent"/>
        <w:numPr>
          <w:ilvl w:val="1"/>
          <w:numId w:val="41"/>
        </w:numPr>
        <w:ind w:left="1080"/>
        <w:jc w:val="both"/>
        <w:rPr>
          <w:lang w:val="en-GB" w:eastAsia="ja-JP"/>
        </w:rPr>
      </w:pPr>
      <w:r w:rsidRPr="00DD06FD">
        <w:rPr>
          <w:lang w:val="en-GB" w:eastAsia="ja-JP"/>
        </w:rPr>
        <w:t>Dynamic SBFD may increase gNB implementation complexity due to dynamic antenna/panels switching and filters/RF tuning, may incur loss of resources due to transition time, may increase inter-gNB CLI, may increase scheduling complexity, and can result in additional specification impact on top of semi-static SBFD</w:t>
      </w:r>
    </w:p>
    <w:p w14:paraId="5E91C635" w14:textId="2A42242E" w:rsidR="00DD06FD" w:rsidRDefault="00DD06FD" w:rsidP="00EF7BED">
      <w:pPr>
        <w:pStyle w:val="NormalIndent"/>
        <w:numPr>
          <w:ilvl w:val="1"/>
          <w:numId w:val="41"/>
        </w:numPr>
        <w:ind w:left="1080"/>
        <w:jc w:val="both"/>
        <w:rPr>
          <w:lang w:val="en-GB" w:eastAsia="ja-JP"/>
        </w:rPr>
      </w:pPr>
      <w:r w:rsidRPr="00DD06FD">
        <w:rPr>
          <w:lang w:val="en-GB" w:eastAsia="ja-JP"/>
        </w:rPr>
        <w:t>UE implementation complexity may be increased if the UE supports dynamic SBFD and dynamic SBFD may result in increased UE-to-UE CLI</w:t>
      </w:r>
      <w:r w:rsidR="00A4182B">
        <w:rPr>
          <w:lang w:val="en-GB" w:eastAsia="ja-JP"/>
        </w:rPr>
        <w:t>.</w:t>
      </w:r>
    </w:p>
    <w:p w14:paraId="0D1CBBE6" w14:textId="306E067A" w:rsidR="006427E1" w:rsidRDefault="00D35542" w:rsidP="00EF7BED">
      <w:pPr>
        <w:pStyle w:val="NormalIndent"/>
        <w:ind w:left="360"/>
        <w:jc w:val="both"/>
        <w:rPr>
          <w:lang w:val="en-GB" w:eastAsia="ja-JP"/>
        </w:rPr>
      </w:pPr>
      <w:r>
        <w:rPr>
          <w:lang w:val="en-GB" w:eastAsia="ja-JP"/>
        </w:rPr>
        <w:t>During the Rel-18 study item, we presented</w:t>
      </w:r>
      <w:r w:rsidR="00D65DCA" w:rsidRPr="00E926C4">
        <w:rPr>
          <w:lang w:val="en-GB" w:eastAsia="ja-JP"/>
        </w:rPr>
        <w:t xml:space="preserve"> </w:t>
      </w:r>
      <w:r w:rsidR="00D809BC">
        <w:rPr>
          <w:lang w:val="en-GB" w:eastAsia="ja-JP"/>
        </w:rPr>
        <w:t>system level simulation results</w:t>
      </w:r>
      <w:r w:rsidR="00B67E37">
        <w:rPr>
          <w:lang w:val="en-GB" w:eastAsia="ja-JP"/>
        </w:rPr>
        <w:t xml:space="preserve"> </w:t>
      </w:r>
      <w:r w:rsidR="003209B5">
        <w:rPr>
          <w:lang w:val="en-GB" w:eastAsia="ja-JP"/>
        </w:rPr>
        <w:fldChar w:fldCharType="begin"/>
      </w:r>
      <w:r w:rsidR="003209B5">
        <w:rPr>
          <w:lang w:val="en-GB" w:eastAsia="ja-JP"/>
        </w:rPr>
        <w:instrText xml:space="preserve"> REF _Ref210287224 \r \h </w:instrText>
      </w:r>
      <w:r w:rsidR="003209B5">
        <w:rPr>
          <w:lang w:val="en-GB" w:eastAsia="ja-JP"/>
        </w:rPr>
      </w:r>
      <w:r w:rsidR="003209B5">
        <w:rPr>
          <w:lang w:val="en-GB" w:eastAsia="ja-JP"/>
        </w:rPr>
        <w:fldChar w:fldCharType="separate"/>
      </w:r>
      <w:r w:rsidR="003209B5">
        <w:rPr>
          <w:lang w:val="en-GB" w:eastAsia="ja-JP"/>
        </w:rPr>
        <w:fldChar w:fldCharType="end"/>
      </w:r>
      <w:r w:rsidR="003209B5">
        <w:rPr>
          <w:lang w:val="en-GB" w:eastAsia="ja-JP"/>
        </w:rPr>
        <w:t xml:space="preserve"> </w:t>
      </w:r>
      <w:r w:rsidR="00B67E37">
        <w:rPr>
          <w:lang w:val="en-GB" w:eastAsia="ja-JP"/>
        </w:rPr>
        <w:t>wherein</w:t>
      </w:r>
      <w:r w:rsidR="00D65DCA" w:rsidRPr="00E926C4">
        <w:rPr>
          <w:lang w:val="en-GB" w:eastAsia="ja-JP"/>
        </w:rPr>
        <w:t xml:space="preserve"> dynamic SBFD </w:t>
      </w:r>
      <w:r w:rsidR="00B67E37">
        <w:rPr>
          <w:lang w:val="en-GB" w:eastAsia="ja-JP"/>
        </w:rPr>
        <w:t xml:space="preserve">was evaluated </w:t>
      </w:r>
      <w:r w:rsidR="00D65DCA" w:rsidRPr="00E926C4">
        <w:rPr>
          <w:lang w:val="en-GB" w:eastAsia="ja-JP"/>
        </w:rPr>
        <w:t>as a duplexing scheme wherein transmission direction for semi-statically configured sub</w:t>
      </w:r>
      <w:r w:rsidR="008C2E55">
        <w:rPr>
          <w:lang w:val="en-GB" w:eastAsia="ja-JP"/>
        </w:rPr>
        <w:t>-</w:t>
      </w:r>
      <w:r w:rsidR="00D65DCA" w:rsidRPr="00E926C4">
        <w:rPr>
          <w:lang w:val="en-GB" w:eastAsia="ja-JP"/>
        </w:rPr>
        <w:t xml:space="preserve">bands is overridden to support DL transmission in an UL sub-band and/or UL transmission in a DL sub-band. </w:t>
      </w:r>
      <w:r w:rsidR="008E1916">
        <w:rPr>
          <w:lang w:val="en-GB" w:eastAsia="ja-JP"/>
        </w:rPr>
        <w:t>Our results clearly demonstrated that d</w:t>
      </w:r>
      <w:r w:rsidR="00D65DCA" w:rsidRPr="00E926C4">
        <w:rPr>
          <w:lang w:val="en-GB" w:eastAsia="ja-JP"/>
        </w:rPr>
        <w:t>ynamic TDD supported by NR specifications performs equally as well or better than dynamic SBFD and has significantly lower complexity</w:t>
      </w:r>
      <w:r w:rsidR="008E1916">
        <w:rPr>
          <w:lang w:val="en-GB" w:eastAsia="ja-JP"/>
        </w:rPr>
        <w:t xml:space="preserve">. </w:t>
      </w:r>
      <w:r w:rsidR="00E10B5F">
        <w:rPr>
          <w:lang w:val="en-GB" w:eastAsia="ja-JP"/>
        </w:rPr>
        <w:t>Considering the</w:t>
      </w:r>
      <w:r w:rsidR="00220D05">
        <w:rPr>
          <w:lang w:val="en-GB" w:eastAsia="ja-JP"/>
        </w:rPr>
        <w:t>se</w:t>
      </w:r>
      <w:r w:rsidR="00E10B5F">
        <w:rPr>
          <w:lang w:val="en-GB" w:eastAsia="ja-JP"/>
        </w:rPr>
        <w:t xml:space="preserve"> complexity and performance aspects, </w:t>
      </w:r>
      <w:r w:rsidR="006160B4">
        <w:rPr>
          <w:lang w:val="en-GB" w:eastAsia="ja-JP"/>
        </w:rPr>
        <w:t xml:space="preserve">our proposal is to not consider gNB dynamic SBFD in the 6GR </w:t>
      </w:r>
      <w:r w:rsidR="00EC685C">
        <w:rPr>
          <w:lang w:val="en-GB" w:eastAsia="ja-JP"/>
        </w:rPr>
        <w:t>duplexing study</w:t>
      </w:r>
      <w:r w:rsidR="00973E79">
        <w:rPr>
          <w:lang w:val="en-GB" w:eastAsia="ja-JP"/>
        </w:rPr>
        <w:t xml:space="preserve">. </w:t>
      </w:r>
    </w:p>
    <w:p w14:paraId="17DA4F54" w14:textId="5CD0B9B9" w:rsidR="00545F43" w:rsidRDefault="00B9100D" w:rsidP="00EF7BED">
      <w:pPr>
        <w:pStyle w:val="NormalIndent"/>
        <w:numPr>
          <w:ilvl w:val="0"/>
          <w:numId w:val="41"/>
        </w:numPr>
        <w:ind w:left="360"/>
        <w:jc w:val="both"/>
        <w:rPr>
          <w:lang w:val="en-GB" w:eastAsia="ja-JP"/>
        </w:rPr>
      </w:pPr>
      <w:r w:rsidRPr="00EF7BED">
        <w:rPr>
          <w:b/>
          <w:lang w:val="en-GB" w:eastAsia="ja-JP"/>
        </w:rPr>
        <w:t xml:space="preserve">gNB </w:t>
      </w:r>
      <w:r w:rsidR="00A134C0" w:rsidRPr="00EF7BED">
        <w:rPr>
          <w:b/>
          <w:lang w:val="en-GB" w:eastAsia="ja-JP"/>
        </w:rPr>
        <w:t>SFFD</w:t>
      </w:r>
      <w:r>
        <w:rPr>
          <w:lang w:val="en-GB" w:eastAsia="ja-JP"/>
        </w:rPr>
        <w:t xml:space="preserve"> is</w:t>
      </w:r>
      <w:r w:rsidR="00A134C0">
        <w:rPr>
          <w:lang w:val="en-GB" w:eastAsia="ja-JP"/>
        </w:rPr>
        <w:t xml:space="preserve"> also</w:t>
      </w:r>
      <w:r>
        <w:rPr>
          <w:lang w:val="en-GB" w:eastAsia="ja-JP"/>
        </w:rPr>
        <w:t xml:space="preserve"> being proposed by some companies</w:t>
      </w:r>
      <w:r w:rsidR="0032691F">
        <w:rPr>
          <w:lang w:val="en-GB" w:eastAsia="ja-JP"/>
        </w:rPr>
        <w:t xml:space="preserve"> for communications use-cases</w:t>
      </w:r>
      <w:r w:rsidR="000D760B">
        <w:rPr>
          <w:lang w:val="en-GB" w:eastAsia="ja-JP"/>
        </w:rPr>
        <w:t>.</w:t>
      </w:r>
      <w:r>
        <w:rPr>
          <w:lang w:val="en-GB" w:eastAsia="ja-JP"/>
        </w:rPr>
        <w:t xml:space="preserve"> </w:t>
      </w:r>
      <w:r w:rsidR="000D760B">
        <w:rPr>
          <w:lang w:val="en-GB" w:eastAsia="ja-JP"/>
        </w:rPr>
        <w:t>H</w:t>
      </w:r>
      <w:r>
        <w:rPr>
          <w:lang w:val="en-GB" w:eastAsia="ja-JP"/>
        </w:rPr>
        <w:t xml:space="preserve">owever, </w:t>
      </w:r>
      <w:r w:rsidR="00C454B9">
        <w:rPr>
          <w:lang w:val="en-GB" w:eastAsia="ja-JP"/>
        </w:rPr>
        <w:t>compared</w:t>
      </w:r>
      <w:r w:rsidR="00B60D8C" w:rsidRPr="00B60D8C">
        <w:rPr>
          <w:lang w:val="en-GB" w:eastAsia="ja-JP"/>
        </w:rPr>
        <w:t xml:space="preserve"> to SBFD</w:t>
      </w:r>
      <w:r w:rsidR="00321D3E">
        <w:rPr>
          <w:lang w:val="en-GB" w:eastAsia="ja-JP"/>
        </w:rPr>
        <w:t xml:space="preserve"> wherein </w:t>
      </w:r>
      <w:r w:rsidR="001E09D8">
        <w:rPr>
          <w:lang w:val="en-GB" w:eastAsia="ja-JP"/>
        </w:rPr>
        <w:t xml:space="preserve">non-overlapping </w:t>
      </w:r>
      <w:r w:rsidR="00E71E91">
        <w:rPr>
          <w:lang w:val="en-GB" w:eastAsia="ja-JP"/>
        </w:rPr>
        <w:t xml:space="preserve">transmit/receive frequency resources </w:t>
      </w:r>
      <w:r w:rsidR="001E09D8">
        <w:rPr>
          <w:lang w:val="en-GB" w:eastAsia="ja-JP"/>
        </w:rPr>
        <w:t>allow for leveraging frequency isolation</w:t>
      </w:r>
      <w:r w:rsidR="00B60D8C" w:rsidRPr="00B60D8C">
        <w:rPr>
          <w:lang w:val="en-GB" w:eastAsia="ja-JP"/>
        </w:rPr>
        <w:t xml:space="preserve">, SFFD operation introduces </w:t>
      </w:r>
      <w:r w:rsidR="00C454B9">
        <w:rPr>
          <w:lang w:val="en-GB" w:eastAsia="ja-JP"/>
        </w:rPr>
        <w:t xml:space="preserve">even more </w:t>
      </w:r>
      <w:r w:rsidR="00B60D8C" w:rsidRPr="00B60D8C">
        <w:rPr>
          <w:lang w:val="en-GB" w:eastAsia="ja-JP"/>
        </w:rPr>
        <w:t>significant implementation complexity</w:t>
      </w:r>
      <w:r w:rsidR="005156A2">
        <w:rPr>
          <w:lang w:val="en-GB" w:eastAsia="ja-JP"/>
        </w:rPr>
        <w:t xml:space="preserve"> due to overlapping transmit/receive frequency resources</w:t>
      </w:r>
      <w:r w:rsidR="001E09D8">
        <w:rPr>
          <w:lang w:val="en-GB" w:eastAsia="ja-JP"/>
        </w:rPr>
        <w:t xml:space="preserve">. </w:t>
      </w:r>
      <w:r w:rsidR="00E64397">
        <w:rPr>
          <w:lang w:val="en-GB" w:eastAsia="ja-JP"/>
        </w:rPr>
        <w:t xml:space="preserve">This results in </w:t>
      </w:r>
      <w:r w:rsidR="006D6126">
        <w:rPr>
          <w:lang w:val="en-GB" w:eastAsia="ja-JP"/>
        </w:rPr>
        <w:t>significantly worse</w:t>
      </w:r>
      <w:r w:rsidR="00E64397">
        <w:rPr>
          <w:lang w:val="en-GB" w:eastAsia="ja-JP"/>
        </w:rPr>
        <w:t xml:space="preserve"> self-interference and inter-gNB CLI</w:t>
      </w:r>
      <w:r w:rsidR="006D6126">
        <w:rPr>
          <w:lang w:val="en-GB" w:eastAsia="ja-JP"/>
        </w:rPr>
        <w:t xml:space="preserve"> challenges, which </w:t>
      </w:r>
      <w:r w:rsidR="00DE3701">
        <w:rPr>
          <w:lang w:val="en-GB" w:eastAsia="ja-JP"/>
        </w:rPr>
        <w:t xml:space="preserve">would require </w:t>
      </w:r>
      <w:r w:rsidR="00DE3D60">
        <w:rPr>
          <w:lang w:val="en-GB" w:eastAsia="ja-JP"/>
        </w:rPr>
        <w:t>even more</w:t>
      </w:r>
      <w:r w:rsidR="00DE3701">
        <w:rPr>
          <w:lang w:val="en-GB" w:eastAsia="ja-JP"/>
        </w:rPr>
        <w:t xml:space="preserve"> </w:t>
      </w:r>
      <w:r w:rsidR="00E537BB">
        <w:rPr>
          <w:lang w:val="en-GB" w:eastAsia="ja-JP"/>
        </w:rPr>
        <w:t xml:space="preserve">advanced self-interference cancellation </w:t>
      </w:r>
      <w:r w:rsidR="0094727C">
        <w:rPr>
          <w:lang w:val="en-GB" w:eastAsia="ja-JP"/>
        </w:rPr>
        <w:t xml:space="preserve">and CLI handling </w:t>
      </w:r>
      <w:r w:rsidR="00E537BB">
        <w:rPr>
          <w:lang w:val="en-GB" w:eastAsia="ja-JP"/>
        </w:rPr>
        <w:t>techniques</w:t>
      </w:r>
      <w:r w:rsidR="00394A22">
        <w:rPr>
          <w:lang w:val="en-GB" w:eastAsia="ja-JP"/>
        </w:rPr>
        <w:t xml:space="preserve">. </w:t>
      </w:r>
      <w:r w:rsidR="004603D1">
        <w:rPr>
          <w:lang w:val="en-GB" w:eastAsia="ja-JP"/>
        </w:rPr>
        <w:t xml:space="preserve">There may </w:t>
      </w:r>
      <w:r w:rsidR="001F5389">
        <w:rPr>
          <w:lang w:val="en-GB" w:eastAsia="ja-JP"/>
        </w:rPr>
        <w:t xml:space="preserve">also </w:t>
      </w:r>
      <w:r w:rsidR="004603D1">
        <w:rPr>
          <w:lang w:val="en-GB" w:eastAsia="ja-JP"/>
        </w:rPr>
        <w:t>be</w:t>
      </w:r>
      <w:r w:rsidR="001F5389">
        <w:rPr>
          <w:lang w:val="en-GB" w:eastAsia="ja-JP"/>
        </w:rPr>
        <w:t xml:space="preserve"> increase</w:t>
      </w:r>
      <w:r w:rsidR="00155F09">
        <w:rPr>
          <w:lang w:val="en-GB" w:eastAsia="ja-JP"/>
        </w:rPr>
        <w:t>d</w:t>
      </w:r>
      <w:r w:rsidR="00394A22">
        <w:rPr>
          <w:lang w:val="en-GB" w:eastAsia="ja-JP"/>
        </w:rPr>
        <w:t xml:space="preserve"> scheduling and beamforming complexity which </w:t>
      </w:r>
      <w:r w:rsidR="00F86279">
        <w:rPr>
          <w:lang w:val="en-GB" w:eastAsia="ja-JP"/>
        </w:rPr>
        <w:t>c</w:t>
      </w:r>
      <w:r w:rsidR="00394A22">
        <w:rPr>
          <w:lang w:val="en-GB" w:eastAsia="ja-JP"/>
        </w:rPr>
        <w:t>ould</w:t>
      </w:r>
      <w:r w:rsidR="001F5389">
        <w:rPr>
          <w:lang w:val="en-GB" w:eastAsia="ja-JP"/>
        </w:rPr>
        <w:t xml:space="preserve"> also</w:t>
      </w:r>
      <w:r w:rsidR="00394A22">
        <w:rPr>
          <w:lang w:val="en-GB" w:eastAsia="ja-JP"/>
        </w:rPr>
        <w:t xml:space="preserve"> have </w:t>
      </w:r>
      <w:r w:rsidR="009B5054">
        <w:rPr>
          <w:lang w:val="en-GB" w:eastAsia="ja-JP"/>
        </w:rPr>
        <w:t xml:space="preserve">considerable specification impacts. Hence, our proposal is to not consider </w:t>
      </w:r>
      <w:r w:rsidR="003C28D3">
        <w:rPr>
          <w:lang w:val="en-GB" w:eastAsia="ja-JP"/>
        </w:rPr>
        <w:t xml:space="preserve">gNB </w:t>
      </w:r>
      <w:r w:rsidR="009B5054">
        <w:rPr>
          <w:lang w:val="en-GB" w:eastAsia="ja-JP"/>
        </w:rPr>
        <w:t xml:space="preserve">SFFD for </w:t>
      </w:r>
      <w:r w:rsidR="00965404">
        <w:rPr>
          <w:lang w:val="en-GB" w:eastAsia="ja-JP"/>
        </w:rPr>
        <w:t>communications use-cases in the</w:t>
      </w:r>
      <w:r w:rsidR="009B5054">
        <w:rPr>
          <w:lang w:val="en-GB" w:eastAsia="ja-JP"/>
        </w:rPr>
        <w:t xml:space="preserve"> 6G</w:t>
      </w:r>
      <w:r w:rsidR="0091236E">
        <w:rPr>
          <w:lang w:val="en-GB" w:eastAsia="ja-JP"/>
        </w:rPr>
        <w:t>R</w:t>
      </w:r>
      <w:r w:rsidR="009B5054">
        <w:rPr>
          <w:lang w:val="en-GB" w:eastAsia="ja-JP"/>
        </w:rPr>
        <w:t xml:space="preserve"> duplexing study.</w:t>
      </w:r>
    </w:p>
    <w:p w14:paraId="44B16C80" w14:textId="0085B471" w:rsidR="00C055F8" w:rsidRPr="00C055F8" w:rsidRDefault="00C055F8" w:rsidP="001F5389">
      <w:pPr>
        <w:pStyle w:val="Proposal"/>
        <w:rPr>
          <w:lang w:val="en-GB"/>
        </w:rPr>
      </w:pPr>
      <w:bookmarkStart w:id="18" w:name="_Toc213415894"/>
      <w:r w:rsidRPr="00764837">
        <w:rPr>
          <w:lang w:val="en-GB"/>
        </w:rPr>
        <w:t xml:space="preserve">RAN1 to </w:t>
      </w:r>
      <w:r>
        <w:rPr>
          <w:lang w:val="en-GB"/>
        </w:rPr>
        <w:t>deprioritize</w:t>
      </w:r>
      <w:r w:rsidRPr="00764837">
        <w:rPr>
          <w:lang w:val="en-GB"/>
        </w:rPr>
        <w:t xml:space="preserve"> gNB dynamic SBFD</w:t>
      </w:r>
      <w:r w:rsidR="00C91EFE">
        <w:rPr>
          <w:lang w:val="en-GB"/>
        </w:rPr>
        <w:t xml:space="preserve"> and gNB FD</w:t>
      </w:r>
      <w:r w:rsidRPr="00764837">
        <w:rPr>
          <w:lang w:val="en-GB"/>
        </w:rPr>
        <w:t xml:space="preserve"> </w:t>
      </w:r>
      <w:r>
        <w:rPr>
          <w:lang w:val="en-GB"/>
        </w:rPr>
        <w:t>for</w:t>
      </w:r>
      <w:r w:rsidRPr="00764837">
        <w:rPr>
          <w:lang w:val="en-GB"/>
        </w:rPr>
        <w:t xml:space="preserve"> </w:t>
      </w:r>
      <w:r w:rsidR="001B0579">
        <w:rPr>
          <w:lang w:val="en-GB"/>
        </w:rPr>
        <w:t>communications use-cases in</w:t>
      </w:r>
      <w:r w:rsidRPr="00764837">
        <w:rPr>
          <w:lang w:val="en-GB"/>
        </w:rPr>
        <w:t xml:space="preserve"> the 6GR duplexing study.</w:t>
      </w:r>
      <w:bookmarkEnd w:id="18"/>
    </w:p>
    <w:p w14:paraId="6A0FF61E" w14:textId="76B45353" w:rsidR="003E1D9C" w:rsidRPr="003128AF" w:rsidRDefault="00126DA6" w:rsidP="00EF7BED">
      <w:pPr>
        <w:pStyle w:val="NormalIndent"/>
        <w:numPr>
          <w:ilvl w:val="0"/>
          <w:numId w:val="41"/>
        </w:numPr>
        <w:ind w:left="360"/>
        <w:jc w:val="both"/>
        <w:rPr>
          <w:lang w:val="en-GB" w:eastAsia="ja-JP"/>
        </w:rPr>
      </w:pPr>
      <w:r w:rsidRPr="003128AF">
        <w:rPr>
          <w:lang w:val="en-GB" w:eastAsia="ja-JP"/>
        </w:rPr>
        <w:t xml:space="preserve">While </w:t>
      </w:r>
      <w:r w:rsidRPr="00972A9C">
        <w:rPr>
          <w:b/>
          <w:lang w:val="en-GB" w:eastAsia="ja-JP"/>
        </w:rPr>
        <w:t>UE</w:t>
      </w:r>
      <w:r w:rsidR="0043017F">
        <w:rPr>
          <w:b/>
          <w:bCs/>
          <w:lang w:val="en-GB" w:eastAsia="ja-JP"/>
        </w:rPr>
        <w:t xml:space="preserve"> </w:t>
      </w:r>
      <w:r w:rsidRPr="00972A9C">
        <w:rPr>
          <w:b/>
          <w:lang w:val="en-GB" w:eastAsia="ja-JP"/>
        </w:rPr>
        <w:t>SBFD</w:t>
      </w:r>
      <w:r w:rsidRPr="003128AF">
        <w:rPr>
          <w:lang w:val="en-GB" w:eastAsia="ja-JP"/>
        </w:rPr>
        <w:t xml:space="preserve"> is being </w:t>
      </w:r>
      <w:r w:rsidR="00A15C6E">
        <w:rPr>
          <w:lang w:val="en-GB" w:eastAsia="ja-JP"/>
        </w:rPr>
        <w:t>proposed</w:t>
      </w:r>
      <w:r w:rsidRPr="003128AF">
        <w:rPr>
          <w:lang w:val="en-GB" w:eastAsia="ja-JP"/>
        </w:rPr>
        <w:t xml:space="preserve"> by </w:t>
      </w:r>
      <w:r w:rsidR="003F58C1">
        <w:rPr>
          <w:lang w:val="en-GB" w:eastAsia="ja-JP"/>
        </w:rPr>
        <w:t>some</w:t>
      </w:r>
      <w:r w:rsidRPr="003128AF">
        <w:rPr>
          <w:lang w:val="en-GB" w:eastAsia="ja-JP"/>
        </w:rPr>
        <w:t xml:space="preserve"> companies</w:t>
      </w:r>
      <w:r w:rsidR="00692D23">
        <w:rPr>
          <w:lang w:val="en-GB" w:eastAsia="ja-JP"/>
        </w:rPr>
        <w:t xml:space="preserve">, </w:t>
      </w:r>
      <w:r w:rsidRPr="003128AF">
        <w:rPr>
          <w:lang w:val="en-GB" w:eastAsia="ja-JP"/>
        </w:rPr>
        <w:t xml:space="preserve">existing </w:t>
      </w:r>
      <w:r w:rsidR="00BC4607">
        <w:rPr>
          <w:lang w:val="en-GB" w:eastAsia="ja-JP"/>
        </w:rPr>
        <w:t xml:space="preserve">simpler </w:t>
      </w:r>
      <w:r w:rsidRPr="003128AF">
        <w:rPr>
          <w:lang w:val="en-GB" w:eastAsia="ja-JP"/>
        </w:rPr>
        <w:t xml:space="preserve">alternatives should be leveraged </w:t>
      </w:r>
      <w:r w:rsidR="00DB3E3A">
        <w:rPr>
          <w:lang w:val="en-GB" w:eastAsia="ja-JP"/>
        </w:rPr>
        <w:t>before studying UE SBFD</w:t>
      </w:r>
      <w:r w:rsidRPr="003128AF">
        <w:rPr>
          <w:lang w:val="en-GB" w:eastAsia="ja-JP"/>
        </w:rPr>
        <w:t xml:space="preserve">. </w:t>
      </w:r>
      <w:r w:rsidR="00D81F38">
        <w:rPr>
          <w:lang w:val="en-GB" w:eastAsia="ja-JP"/>
        </w:rPr>
        <w:t xml:space="preserve">For instance, </w:t>
      </w:r>
      <w:r w:rsidR="0034439E">
        <w:rPr>
          <w:lang w:val="en-GB" w:eastAsia="ja-JP"/>
        </w:rPr>
        <w:t>a</w:t>
      </w:r>
      <w:r w:rsidR="00272521">
        <w:rPr>
          <w:lang w:val="en-GB" w:eastAsia="ja-JP"/>
        </w:rPr>
        <w:t xml:space="preserve"> </w:t>
      </w:r>
      <w:r w:rsidR="000704AE">
        <w:rPr>
          <w:lang w:val="en-GB" w:eastAsia="ja-JP"/>
        </w:rPr>
        <w:t xml:space="preserve">UE should support simultaneous TX and RX across frequency bands for </w:t>
      </w:r>
      <w:r w:rsidR="00DD533F">
        <w:rPr>
          <w:lang w:val="en-GB" w:eastAsia="ja-JP"/>
        </w:rPr>
        <w:t xml:space="preserve">as </w:t>
      </w:r>
      <w:r w:rsidR="000704AE">
        <w:rPr>
          <w:lang w:val="en-GB" w:eastAsia="ja-JP"/>
        </w:rPr>
        <w:t xml:space="preserve">many band combinations </w:t>
      </w:r>
      <w:r w:rsidR="00DD533F">
        <w:rPr>
          <w:lang w:val="en-GB" w:eastAsia="ja-JP"/>
        </w:rPr>
        <w:t xml:space="preserve">as possible </w:t>
      </w:r>
      <w:r w:rsidR="000704AE">
        <w:rPr>
          <w:lang w:val="en-GB" w:eastAsia="ja-JP"/>
        </w:rPr>
        <w:t>so that it c</w:t>
      </w:r>
      <w:r w:rsidR="00A15C6E" w:rsidRPr="00A15C6E">
        <w:rPr>
          <w:lang w:val="en-GB" w:eastAsia="ja-JP"/>
        </w:rPr>
        <w:t>an transmit UL on one band while receiving DL on another</w:t>
      </w:r>
      <w:r w:rsidR="000704AE">
        <w:rPr>
          <w:lang w:val="en-GB" w:eastAsia="ja-JP"/>
        </w:rPr>
        <w:t xml:space="preserve"> </w:t>
      </w:r>
      <w:r w:rsidR="0041760A">
        <w:rPr>
          <w:lang w:val="en-GB" w:eastAsia="ja-JP"/>
        </w:rPr>
        <w:t xml:space="preserve">band </w:t>
      </w:r>
      <w:r w:rsidR="00137824">
        <w:rPr>
          <w:lang w:val="en-GB" w:eastAsia="ja-JP"/>
        </w:rPr>
        <w:t>to potentially improve performance</w:t>
      </w:r>
      <w:r w:rsidR="00DE5947">
        <w:rPr>
          <w:lang w:val="en-GB" w:eastAsia="ja-JP"/>
        </w:rPr>
        <w:t>.</w:t>
      </w:r>
      <w:r w:rsidR="001B6F61">
        <w:rPr>
          <w:lang w:val="en-GB" w:eastAsia="ja-JP"/>
        </w:rPr>
        <w:t xml:space="preserve"> Each carrier/band can have its </w:t>
      </w:r>
      <w:r w:rsidR="001B6F61" w:rsidRPr="00EF7BED">
        <w:rPr>
          <w:b/>
          <w:lang w:val="en-GB" w:eastAsia="ja-JP"/>
        </w:rPr>
        <w:t>own</w:t>
      </w:r>
      <w:r w:rsidR="001B6F61">
        <w:rPr>
          <w:lang w:val="en-GB" w:eastAsia="ja-JP"/>
        </w:rPr>
        <w:t xml:space="preserve"> TDD configuration</w:t>
      </w:r>
      <w:r w:rsidR="00926628">
        <w:rPr>
          <w:lang w:val="en-GB" w:eastAsia="ja-JP"/>
        </w:rPr>
        <w:t>, and</w:t>
      </w:r>
      <w:r w:rsidR="00590868">
        <w:rPr>
          <w:lang w:val="en-GB" w:eastAsia="ja-JP"/>
        </w:rPr>
        <w:t xml:space="preserve"> </w:t>
      </w:r>
      <w:r w:rsidR="00926628">
        <w:rPr>
          <w:lang w:val="en-GB" w:eastAsia="ja-JP"/>
        </w:rPr>
        <w:t>d</w:t>
      </w:r>
      <w:r w:rsidR="00400C89">
        <w:rPr>
          <w:lang w:val="en-GB" w:eastAsia="ja-JP"/>
        </w:rPr>
        <w:t xml:space="preserve">ifferent carriers across frequency bands can be aggregated with different TDD patterns </w:t>
      </w:r>
      <w:r w:rsidR="000C7924">
        <w:rPr>
          <w:lang w:val="en-GB" w:eastAsia="ja-JP"/>
        </w:rPr>
        <w:t>and/</w:t>
      </w:r>
      <w:r w:rsidR="00400C89">
        <w:rPr>
          <w:lang w:val="en-GB" w:eastAsia="ja-JP"/>
        </w:rPr>
        <w:t>or time</w:t>
      </w:r>
      <w:r w:rsidR="000C7924">
        <w:rPr>
          <w:lang w:val="en-GB" w:eastAsia="ja-JP"/>
        </w:rPr>
        <w:t xml:space="preserve">-shifted TDD patterns. This </w:t>
      </w:r>
      <w:r w:rsidRPr="003128AF">
        <w:rPr>
          <w:lang w:val="en-GB" w:eastAsia="ja-JP"/>
        </w:rPr>
        <w:t xml:space="preserve">can provide simultaneous DL reception and UL transmission without requiring </w:t>
      </w:r>
      <w:r w:rsidR="000C7924">
        <w:rPr>
          <w:lang w:val="en-GB" w:eastAsia="ja-JP"/>
        </w:rPr>
        <w:t xml:space="preserve">any </w:t>
      </w:r>
      <w:r w:rsidRPr="003128AF">
        <w:rPr>
          <w:lang w:val="en-GB" w:eastAsia="ja-JP"/>
        </w:rPr>
        <w:t>UE self-interference cancellation</w:t>
      </w:r>
      <w:r w:rsidR="006223B8">
        <w:rPr>
          <w:lang w:val="en-GB" w:eastAsia="ja-JP"/>
        </w:rPr>
        <w:t>, while still enabling benefits from full duplex operation</w:t>
      </w:r>
      <w:r w:rsidR="00B334BD">
        <w:rPr>
          <w:lang w:val="en-GB" w:eastAsia="ja-JP"/>
        </w:rPr>
        <w:t xml:space="preserve">. </w:t>
      </w:r>
      <w:r w:rsidR="00590868">
        <w:rPr>
          <w:lang w:val="en-GB" w:eastAsia="ja-JP"/>
        </w:rPr>
        <w:t>Therefore,</w:t>
      </w:r>
      <w:r w:rsidR="003C2162">
        <w:rPr>
          <w:lang w:val="en-GB" w:eastAsia="ja-JP"/>
        </w:rPr>
        <w:t xml:space="preserve"> it can be noted that</w:t>
      </w:r>
      <w:r w:rsidRPr="003128AF">
        <w:rPr>
          <w:lang w:val="en-GB" w:eastAsia="ja-JP"/>
        </w:rPr>
        <w:t xml:space="preserve"> </w:t>
      </w:r>
      <w:r w:rsidR="00AE3013" w:rsidRPr="003128AF">
        <w:rPr>
          <w:lang w:val="en-GB" w:eastAsia="ja-JP"/>
        </w:rPr>
        <w:t>UE</w:t>
      </w:r>
      <w:r w:rsidR="003D64CB">
        <w:rPr>
          <w:lang w:val="en-GB" w:eastAsia="ja-JP"/>
        </w:rPr>
        <w:t xml:space="preserve"> </w:t>
      </w:r>
      <w:r w:rsidR="00AE3013" w:rsidRPr="003128AF">
        <w:rPr>
          <w:lang w:val="en-GB" w:eastAsia="ja-JP"/>
        </w:rPr>
        <w:t>SBFD should only be studied if it shows clear additional gains beyond this baseline.</w:t>
      </w:r>
    </w:p>
    <w:p w14:paraId="6CA5E40F" w14:textId="30E90F65" w:rsidR="004A1896" w:rsidRPr="003128AF" w:rsidRDefault="004A1896" w:rsidP="004A1896">
      <w:pPr>
        <w:jc w:val="both"/>
        <w:rPr>
          <w:lang w:val="en-GB" w:eastAsia="ja-JP"/>
        </w:rPr>
      </w:pPr>
      <w:r>
        <w:rPr>
          <w:lang w:val="en-GB" w:eastAsia="ja-JP"/>
        </w:rPr>
        <w:t>Summing up, for any new duplexing scheme considered for 6GR, we propose</w:t>
      </w:r>
    </w:p>
    <w:p w14:paraId="30CCB6AF" w14:textId="2EF71295" w:rsidR="00877965" w:rsidRPr="00F56E4F" w:rsidRDefault="009A300F" w:rsidP="00F56E4F">
      <w:pPr>
        <w:pStyle w:val="Proposal"/>
        <w:rPr>
          <w:lang w:val="en-GB" w:eastAsia="ja-JP"/>
        </w:rPr>
      </w:pPr>
      <w:bookmarkStart w:id="19" w:name="_Toc213415895"/>
      <w:r w:rsidRPr="00241FEB">
        <w:rPr>
          <w:lang w:val="en-GB" w:eastAsia="ja-JP"/>
        </w:rPr>
        <w:t xml:space="preserve">New duplexing schemes for 6G </w:t>
      </w:r>
      <w:r w:rsidR="000260BE">
        <w:rPr>
          <w:lang w:val="en-GB" w:eastAsia="ja-JP"/>
        </w:rPr>
        <w:t>(</w:t>
      </w:r>
      <w:r w:rsidR="00902825">
        <w:rPr>
          <w:lang w:val="en-GB" w:eastAsia="ja-JP"/>
        </w:rPr>
        <w:t>such as</w:t>
      </w:r>
      <w:r w:rsidR="000260BE">
        <w:rPr>
          <w:lang w:val="en-GB" w:eastAsia="ja-JP"/>
        </w:rPr>
        <w:t xml:space="preserve"> UE SBFD)</w:t>
      </w:r>
      <w:r w:rsidRPr="00241FEB">
        <w:rPr>
          <w:lang w:val="en-GB" w:eastAsia="ja-JP"/>
        </w:rPr>
        <w:t xml:space="preserve"> should be studied in a holistic manner and must demonstrate clear, measurable performance gains with reasonable complexity compared to other solutions</w:t>
      </w:r>
      <w:r w:rsidR="00692D23">
        <w:rPr>
          <w:lang w:val="en-GB" w:eastAsia="ja-JP"/>
        </w:rPr>
        <w:t>/technologies</w:t>
      </w:r>
      <w:r w:rsidRPr="00241FEB">
        <w:rPr>
          <w:lang w:val="en-GB" w:eastAsia="ja-JP"/>
        </w:rPr>
        <w:t xml:space="preserve"> before being adopted.</w:t>
      </w:r>
      <w:bookmarkEnd w:id="19"/>
    </w:p>
    <w:p w14:paraId="36374B5C" w14:textId="77777777" w:rsidR="00902825" w:rsidRPr="00F56E4F" w:rsidRDefault="00902825" w:rsidP="0066587C">
      <w:pPr>
        <w:rPr>
          <w:lang w:val="en-GB" w:eastAsia="ja-JP"/>
        </w:rPr>
      </w:pPr>
    </w:p>
    <w:p w14:paraId="16876D58" w14:textId="77777777" w:rsidR="00FB1BF0" w:rsidRPr="00DB7F5B" w:rsidRDefault="00FB1BF0" w:rsidP="00DB7F5B">
      <w:pPr>
        <w:pStyle w:val="Heading2"/>
      </w:pPr>
      <w:r w:rsidRPr="00DB7F5B">
        <w:t>6GR frame configuration</w:t>
      </w:r>
    </w:p>
    <w:p w14:paraId="74E00DAC" w14:textId="2C6BDCBD" w:rsidR="007A00D3" w:rsidRDefault="007A00D3" w:rsidP="00FB1BF0">
      <w:pPr>
        <w:jc w:val="both"/>
        <w:rPr>
          <w:lang w:val="en-GB" w:eastAsia="ja-JP"/>
        </w:rPr>
      </w:pPr>
      <w:r>
        <w:rPr>
          <w:lang w:val="en-GB" w:eastAsia="ja-JP"/>
        </w:rPr>
        <w:t>In RAN1#122bis, the following was agreed:</w:t>
      </w:r>
    </w:p>
    <w:p w14:paraId="36C7F113" w14:textId="5E177106" w:rsidR="007A00D3" w:rsidRDefault="007A00D3" w:rsidP="00FB1BF0">
      <w:pPr>
        <w:jc w:val="both"/>
        <w:rPr>
          <w:lang w:val="en-GB" w:eastAsia="ja-JP"/>
        </w:rPr>
      </w:pPr>
      <w:r w:rsidRPr="007A00D3">
        <w:rPr>
          <w:noProof/>
          <w:lang w:val="en-GB" w:eastAsia="ja-JP"/>
        </w:rPr>
        <mc:AlternateContent>
          <mc:Choice Requires="wps">
            <w:drawing>
              <wp:inline distT="0" distB="0" distL="0" distR="0" wp14:anchorId="4457DABB" wp14:editId="7CB44282">
                <wp:extent cx="6120765" cy="639758"/>
                <wp:effectExtent l="0" t="0" r="13335" b="24130"/>
                <wp:docPr id="459501945" name="Text Box 45950194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FF11AAA" w14:textId="77777777" w:rsidR="007A00D3" w:rsidRPr="007A00D3" w:rsidRDefault="007A00D3" w:rsidP="00741D19">
                            <w:pPr>
                              <w:spacing w:after="0"/>
                              <w:rPr>
                                <w:rFonts w:ascii="Times New Roman" w:eastAsiaTheme="minorEastAsia" w:hAnsi="Times New Roman" w:cs="Times New Roman"/>
                                <w:szCs w:val="20"/>
                                <w:highlight w:val="green"/>
                                <w:lang w:eastAsia="zh-CN"/>
                              </w:rPr>
                            </w:pPr>
                            <w:r w:rsidRPr="007A00D3">
                              <w:rPr>
                                <w:rFonts w:ascii="Times New Roman" w:eastAsiaTheme="minorEastAsia" w:hAnsi="Times New Roman" w:cs="Times New Roman"/>
                                <w:szCs w:val="20"/>
                                <w:highlight w:val="green"/>
                                <w:lang w:eastAsia="zh-CN"/>
                              </w:rPr>
                              <w:t>Agreement</w:t>
                            </w:r>
                          </w:p>
                          <w:p w14:paraId="7F98AC6B" w14:textId="77777777" w:rsidR="007A00D3" w:rsidRPr="007A00D3" w:rsidRDefault="007A00D3" w:rsidP="00741D19">
                            <w:pPr>
                              <w:spacing w:after="0"/>
                              <w:rPr>
                                <w:rFonts w:ascii="Times New Roman" w:eastAsiaTheme="minorEastAsia" w:hAnsi="Times New Roman" w:cs="Times New Roman"/>
                                <w:szCs w:val="20"/>
                                <w:lang w:eastAsia="zh-CN"/>
                              </w:rPr>
                            </w:pPr>
                            <w:r w:rsidRPr="007A00D3">
                              <w:rPr>
                                <w:rFonts w:ascii="Times New Roman" w:eastAsiaTheme="minorEastAsia" w:hAnsi="Times New Roman" w:cs="Times New Roman"/>
                                <w:szCs w:val="20"/>
                                <w:lang w:eastAsia="zh-CN"/>
                              </w:rPr>
                              <w:t>For communication, 6GR considers NR frame structure used as a starting point for the study item,</w:t>
                            </w:r>
                          </w:p>
                          <w:p w14:paraId="1F1B7BB6" w14:textId="77777777" w:rsidR="007A00D3" w:rsidRPr="007A00D3" w:rsidRDefault="007A00D3" w:rsidP="00741D19">
                            <w:pPr>
                              <w:pStyle w:val="ListParagraph"/>
                              <w:numPr>
                                <w:ilvl w:val="1"/>
                                <w:numId w:val="47"/>
                              </w:numPr>
                              <w:spacing w:line="240" w:lineRule="auto"/>
                              <w:rPr>
                                <w:rFonts w:ascii="Times New Roman" w:eastAsiaTheme="minorEastAsia" w:hAnsi="Times New Roman" w:cs="Times New Roman"/>
                                <w:sz w:val="20"/>
                                <w:szCs w:val="20"/>
                                <w:lang w:val="en-US" w:eastAsia="zh-CN"/>
                              </w:rPr>
                            </w:pPr>
                            <w:r w:rsidRPr="007A00D3">
                              <w:rPr>
                                <w:rFonts w:ascii="Times New Roman" w:eastAsiaTheme="minorEastAsia" w:hAnsi="Times New Roman" w:cs="Times New Roman"/>
                                <w:sz w:val="20"/>
                                <w:szCs w:val="20"/>
                                <w:lang w:val="en-US" w:eastAsia="zh-CN"/>
                              </w:rPr>
                              <w:t xml:space="preserve">Resource defined by one subcarrier and one symbol is called as resource element (RE). </w:t>
                            </w:r>
                          </w:p>
                          <w:p w14:paraId="7C65ABE3" w14:textId="77777777" w:rsidR="007A00D3" w:rsidRPr="007A00D3" w:rsidRDefault="007A00D3" w:rsidP="00741D19">
                            <w:pPr>
                              <w:pStyle w:val="ListParagraph"/>
                              <w:numPr>
                                <w:ilvl w:val="1"/>
                                <w:numId w:val="47"/>
                              </w:numPr>
                              <w:spacing w:line="240" w:lineRule="auto"/>
                              <w:rPr>
                                <w:rFonts w:ascii="Times New Roman" w:eastAsiaTheme="minorEastAsia" w:hAnsi="Times New Roman" w:cs="Times New Roman"/>
                                <w:sz w:val="20"/>
                                <w:szCs w:val="20"/>
                                <w:lang w:val="en-US" w:eastAsia="zh-CN"/>
                              </w:rPr>
                            </w:pPr>
                            <w:r w:rsidRPr="007A00D3">
                              <w:rPr>
                                <w:rFonts w:ascii="Times New Roman" w:eastAsiaTheme="minorEastAsia" w:hAnsi="Times New Roman" w:cs="Times New Roman"/>
                                <w:sz w:val="20"/>
                                <w:szCs w:val="20"/>
                                <w:lang w:val="en-US" w:eastAsia="zh-CN"/>
                              </w:rPr>
                              <w:t>Resource block (RB) is defined where the number of consecutive subcarriers per RB is the same for all numerologies and the number of subcarriers per RB is 12</w:t>
                            </w:r>
                          </w:p>
                          <w:p w14:paraId="63801B33" w14:textId="77777777" w:rsidR="007A00D3" w:rsidRPr="007A00D3" w:rsidRDefault="007A00D3" w:rsidP="00741D19">
                            <w:pPr>
                              <w:pStyle w:val="ListParagraph"/>
                              <w:numPr>
                                <w:ilvl w:val="1"/>
                                <w:numId w:val="47"/>
                              </w:numPr>
                              <w:spacing w:line="240" w:lineRule="auto"/>
                              <w:rPr>
                                <w:rFonts w:ascii="Times New Roman" w:eastAsiaTheme="minorEastAsia" w:hAnsi="Times New Roman" w:cs="Times New Roman"/>
                                <w:sz w:val="20"/>
                                <w:szCs w:val="20"/>
                                <w:lang w:val="en-US" w:eastAsia="zh-CN"/>
                              </w:rPr>
                            </w:pPr>
                            <w:r w:rsidRPr="007A00D3">
                              <w:rPr>
                                <w:rFonts w:ascii="Times New Roman" w:eastAsiaTheme="minorEastAsia" w:hAnsi="Times New Roman" w:cs="Times New Roman"/>
                                <w:sz w:val="20"/>
                                <w:szCs w:val="20"/>
                                <w:lang w:val="en-US" w:eastAsia="zh-CN"/>
                              </w:rPr>
                              <w:t>Radio Frame length is 10ms</w:t>
                            </w:r>
                          </w:p>
                          <w:p w14:paraId="44A0578F" w14:textId="77777777" w:rsidR="007A00D3" w:rsidRPr="007A00D3" w:rsidRDefault="007A00D3" w:rsidP="00741D19">
                            <w:pPr>
                              <w:pStyle w:val="ListParagraph"/>
                              <w:numPr>
                                <w:ilvl w:val="1"/>
                                <w:numId w:val="47"/>
                              </w:numPr>
                              <w:spacing w:line="240" w:lineRule="auto"/>
                              <w:rPr>
                                <w:rFonts w:ascii="Times New Roman" w:eastAsiaTheme="minorEastAsia" w:hAnsi="Times New Roman" w:cs="Times New Roman"/>
                                <w:sz w:val="20"/>
                                <w:szCs w:val="20"/>
                                <w:lang w:val="en-US" w:eastAsia="zh-CN"/>
                              </w:rPr>
                            </w:pPr>
                            <w:r w:rsidRPr="007A00D3">
                              <w:rPr>
                                <w:rFonts w:ascii="Times New Roman" w:eastAsiaTheme="minorEastAsia" w:hAnsi="Times New Roman" w:cs="Times New Roman"/>
                                <w:sz w:val="20"/>
                                <w:szCs w:val="20"/>
                                <w:lang w:val="en-US" w:eastAsia="zh-CN"/>
                              </w:rPr>
                              <w:t>E</w:t>
                            </w:r>
                            <w:r w:rsidRPr="007A00D3">
                              <w:rPr>
                                <w:rFonts w:ascii="Times New Roman" w:hAnsi="Times New Roman" w:cs="Times New Roman"/>
                                <w:sz w:val="20"/>
                                <w:szCs w:val="20"/>
                              </w:rPr>
                              <w:t>ach radio frame is split into 10 subframes, each with a duration of 1 ms</w:t>
                            </w:r>
                          </w:p>
                          <w:p w14:paraId="564BCF3B" w14:textId="77777777" w:rsidR="007A00D3" w:rsidRPr="007A00D3" w:rsidRDefault="007A00D3" w:rsidP="00741D19">
                            <w:pPr>
                              <w:pStyle w:val="ListParagraph"/>
                              <w:numPr>
                                <w:ilvl w:val="1"/>
                                <w:numId w:val="47"/>
                              </w:numPr>
                              <w:spacing w:line="240" w:lineRule="auto"/>
                              <w:rPr>
                                <w:rFonts w:ascii="Times New Roman" w:eastAsiaTheme="minorEastAsia" w:hAnsi="Times New Roman" w:cs="Times New Roman"/>
                                <w:sz w:val="20"/>
                                <w:szCs w:val="20"/>
                                <w:lang w:val="en-US" w:eastAsia="zh-CN"/>
                              </w:rPr>
                            </w:pPr>
                            <w:r w:rsidRPr="007A00D3">
                              <w:rPr>
                                <w:rFonts w:ascii="Times New Roman" w:eastAsiaTheme="minorEastAsia" w:hAnsi="Times New Roman" w:cs="Times New Roman"/>
                                <w:sz w:val="20"/>
                                <w:szCs w:val="20"/>
                                <w:lang w:eastAsia="zh-CN"/>
                              </w:rPr>
                              <w:t>For given SCS and for given symbol, the symbol duration, normal CP length and boundary is same as NR design.</w:t>
                            </w:r>
                          </w:p>
                          <w:p w14:paraId="7B3DA411" w14:textId="60906EF7" w:rsidR="007A00D3" w:rsidRPr="007A00D3" w:rsidRDefault="007A00D3" w:rsidP="00741D19">
                            <w:pPr>
                              <w:pStyle w:val="ListParagraph"/>
                              <w:numPr>
                                <w:ilvl w:val="1"/>
                                <w:numId w:val="47"/>
                              </w:numPr>
                              <w:spacing w:line="240" w:lineRule="auto"/>
                              <w:rPr>
                                <w:rFonts w:ascii="Times New Roman" w:eastAsiaTheme="minorEastAsia" w:hAnsi="Times New Roman" w:cs="Times New Roman"/>
                                <w:sz w:val="20"/>
                                <w:szCs w:val="20"/>
                                <w:lang w:val="en-US" w:eastAsia="zh-CN"/>
                              </w:rPr>
                            </w:pPr>
                            <w:r w:rsidRPr="007A00D3">
                              <w:rPr>
                                <w:rFonts w:ascii="Times New Roman" w:eastAsiaTheme="minorEastAsia" w:hAnsi="Times New Roman" w:cs="Times New Roman"/>
                                <w:sz w:val="20"/>
                                <w:szCs w:val="20"/>
                                <w:lang w:eastAsia="zh-CN"/>
                              </w:rPr>
                              <w:t xml:space="preserve">A slot is defined as supporting </w:t>
                            </w:r>
                            <w:r w:rsidRPr="007A00D3">
                              <w:rPr>
                                <w:rFonts w:ascii="Times New Roman" w:hAnsi="Times New Roman" w:cs="Times New Roman"/>
                                <w:sz w:val="20"/>
                                <w:szCs w:val="20"/>
                              </w:rPr>
                              <w:t xml:space="preserve">14 </w:t>
                            </w:r>
                            <w:r w:rsidRPr="007A00D3">
                              <w:rPr>
                                <w:rFonts w:ascii="Times New Roman" w:eastAsiaTheme="minorEastAsia" w:hAnsi="Times New Roman" w:cs="Times New Roman"/>
                                <w:sz w:val="20"/>
                                <w:szCs w:val="20"/>
                                <w:lang w:eastAsia="zh-CN"/>
                              </w:rPr>
                              <w:t xml:space="preserve">consecutive </w:t>
                            </w:r>
                            <w:r w:rsidRPr="007A00D3">
                              <w:rPr>
                                <w:rFonts w:ascii="Times New Roman" w:hAnsi="Times New Roman" w:cs="Times New Roman"/>
                                <w:sz w:val="20"/>
                                <w:szCs w:val="20"/>
                              </w:rPr>
                              <w:t>s</w:t>
                            </w:r>
                            <w:r w:rsidRPr="007A00D3">
                              <w:rPr>
                                <w:rFonts w:ascii="Times New Roman" w:eastAsiaTheme="minorEastAsia" w:hAnsi="Times New Roman" w:cs="Times New Roman"/>
                                <w:sz w:val="20"/>
                                <w:szCs w:val="20"/>
                                <w:lang w:eastAsia="zh-CN"/>
                              </w:rPr>
                              <w:t xml:space="preserve">ymbols for </w:t>
                            </w:r>
                            <w:r w:rsidRPr="007A00D3">
                              <w:rPr>
                                <w:rFonts w:ascii="Times New Roman" w:eastAsia="Malgun Gothic" w:hAnsi="Times New Roman" w:cs="Times New Roman"/>
                                <w:sz w:val="20"/>
                                <w:szCs w:val="20"/>
                                <w:lang w:eastAsia="ko-KR"/>
                              </w:rPr>
                              <w:t>normal CP case and all subcarrier spacings</w:t>
                            </w:r>
                            <w:r w:rsidRPr="007A00D3">
                              <w:rPr>
                                <w:rFonts w:ascii="Times New Roman" w:eastAsiaTheme="minorEastAsia" w:hAnsi="Times New Roman" w:cs="Times New Roman"/>
                                <w:sz w:val="20"/>
                                <w:szCs w:val="20"/>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457DABB" id="Text Box 459501945" o:spid="_x0000_s1032"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eQG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Ap942UJxRLosdEpyhq8kwq+Z88/MonSQIVwH/4RHqQBrgt6ipAL762/3IR8n&#10;ilFKGpRiTt3PPbOCEvVN46zvhuNx0G50xpObETr2OrK9juh9vQQkaoiLZ3g0Q75XJ7O0UL/i1izC&#10;qxhimuPbOfUnc+m7BcGt42KxiEmoVsP8Wm8MD9BhMIHWl/aVWdOP1aMgHuEkWpa9m26XG0dqFnsP&#10;KxlHH3juWO3pR6VH8fRbGVbp2o9Zl/+O+W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fN5AY7AgAAgwQAAA4AAAAAAAAA&#10;AAAAAAAALgIAAGRycy9lMm9Eb2MueG1sUEsBAi0AFAAGAAgAAAAhADlau0TcAAAABQEAAA8AAAAA&#10;AAAAAAAAAAAAlQQAAGRycy9kb3ducmV2LnhtbFBLBQYAAAAABAAEAPMAAACeBQAAAAA=&#10;" fillcolor="white [3201]" strokeweight=".5pt">
                <v:textbox style="mso-fit-shape-to-text:t">
                  <w:txbxContent>
                    <w:p w14:paraId="1FF11AAA" w14:textId="77777777" w:rsidR="007A00D3" w:rsidRPr="007A00D3" w:rsidRDefault="007A00D3" w:rsidP="00741D19">
                      <w:pPr>
                        <w:spacing w:after="0"/>
                        <w:rPr>
                          <w:rFonts w:ascii="Times New Roman" w:eastAsiaTheme="minorEastAsia" w:hAnsi="Times New Roman" w:cs="Times New Roman"/>
                          <w:szCs w:val="20"/>
                          <w:highlight w:val="green"/>
                          <w:lang w:eastAsia="zh-CN"/>
                        </w:rPr>
                      </w:pPr>
                      <w:r w:rsidRPr="007A00D3">
                        <w:rPr>
                          <w:rFonts w:ascii="Times New Roman" w:eastAsiaTheme="minorEastAsia" w:hAnsi="Times New Roman" w:cs="Times New Roman"/>
                          <w:szCs w:val="20"/>
                          <w:highlight w:val="green"/>
                          <w:lang w:eastAsia="zh-CN"/>
                        </w:rPr>
                        <w:t>Agreement</w:t>
                      </w:r>
                    </w:p>
                    <w:p w14:paraId="7F98AC6B" w14:textId="77777777" w:rsidR="007A00D3" w:rsidRPr="007A00D3" w:rsidRDefault="007A00D3" w:rsidP="00741D19">
                      <w:pPr>
                        <w:spacing w:after="0"/>
                        <w:rPr>
                          <w:rFonts w:ascii="Times New Roman" w:eastAsiaTheme="minorEastAsia" w:hAnsi="Times New Roman" w:cs="Times New Roman"/>
                          <w:szCs w:val="20"/>
                          <w:lang w:eastAsia="zh-CN"/>
                        </w:rPr>
                      </w:pPr>
                      <w:r w:rsidRPr="007A00D3">
                        <w:rPr>
                          <w:rFonts w:ascii="Times New Roman" w:eastAsiaTheme="minorEastAsia" w:hAnsi="Times New Roman" w:cs="Times New Roman"/>
                          <w:szCs w:val="20"/>
                          <w:lang w:eastAsia="zh-CN"/>
                        </w:rPr>
                        <w:t>For communication, 6GR considers NR frame structure used as a starting point for the study item,</w:t>
                      </w:r>
                    </w:p>
                    <w:p w14:paraId="1F1B7BB6" w14:textId="77777777" w:rsidR="007A00D3" w:rsidRPr="007A00D3" w:rsidRDefault="007A00D3" w:rsidP="00741D19">
                      <w:pPr>
                        <w:pStyle w:val="ListParagraph"/>
                        <w:numPr>
                          <w:ilvl w:val="1"/>
                          <w:numId w:val="47"/>
                        </w:numPr>
                        <w:spacing w:line="240" w:lineRule="auto"/>
                        <w:rPr>
                          <w:rFonts w:ascii="Times New Roman" w:eastAsiaTheme="minorEastAsia" w:hAnsi="Times New Roman" w:cs="Times New Roman"/>
                          <w:sz w:val="20"/>
                          <w:szCs w:val="20"/>
                          <w:lang w:val="en-US" w:eastAsia="zh-CN"/>
                        </w:rPr>
                      </w:pPr>
                      <w:r w:rsidRPr="007A00D3">
                        <w:rPr>
                          <w:rFonts w:ascii="Times New Roman" w:eastAsiaTheme="minorEastAsia" w:hAnsi="Times New Roman" w:cs="Times New Roman"/>
                          <w:sz w:val="20"/>
                          <w:szCs w:val="20"/>
                          <w:lang w:val="en-US" w:eastAsia="zh-CN"/>
                        </w:rPr>
                        <w:t xml:space="preserve">Resource defined by one subcarrier and one symbol is called as resource element (RE). </w:t>
                      </w:r>
                    </w:p>
                    <w:p w14:paraId="7C65ABE3" w14:textId="77777777" w:rsidR="007A00D3" w:rsidRPr="007A00D3" w:rsidRDefault="007A00D3" w:rsidP="00741D19">
                      <w:pPr>
                        <w:pStyle w:val="ListParagraph"/>
                        <w:numPr>
                          <w:ilvl w:val="1"/>
                          <w:numId w:val="47"/>
                        </w:numPr>
                        <w:spacing w:line="240" w:lineRule="auto"/>
                        <w:rPr>
                          <w:rFonts w:ascii="Times New Roman" w:eastAsiaTheme="minorEastAsia" w:hAnsi="Times New Roman" w:cs="Times New Roman"/>
                          <w:sz w:val="20"/>
                          <w:szCs w:val="20"/>
                          <w:lang w:val="en-US" w:eastAsia="zh-CN"/>
                        </w:rPr>
                      </w:pPr>
                      <w:r w:rsidRPr="007A00D3">
                        <w:rPr>
                          <w:rFonts w:ascii="Times New Roman" w:eastAsiaTheme="minorEastAsia" w:hAnsi="Times New Roman" w:cs="Times New Roman"/>
                          <w:sz w:val="20"/>
                          <w:szCs w:val="20"/>
                          <w:lang w:val="en-US" w:eastAsia="zh-CN"/>
                        </w:rPr>
                        <w:t>Resource block (RB) is defined where the number of consecutive subcarriers per RB is the same for all numerologies and the number of subcarriers per RB is 12</w:t>
                      </w:r>
                    </w:p>
                    <w:p w14:paraId="63801B33" w14:textId="77777777" w:rsidR="007A00D3" w:rsidRPr="007A00D3" w:rsidRDefault="007A00D3" w:rsidP="00741D19">
                      <w:pPr>
                        <w:pStyle w:val="ListParagraph"/>
                        <w:numPr>
                          <w:ilvl w:val="1"/>
                          <w:numId w:val="47"/>
                        </w:numPr>
                        <w:spacing w:line="240" w:lineRule="auto"/>
                        <w:rPr>
                          <w:rFonts w:ascii="Times New Roman" w:eastAsiaTheme="minorEastAsia" w:hAnsi="Times New Roman" w:cs="Times New Roman"/>
                          <w:sz w:val="20"/>
                          <w:szCs w:val="20"/>
                          <w:lang w:val="en-US" w:eastAsia="zh-CN"/>
                        </w:rPr>
                      </w:pPr>
                      <w:r w:rsidRPr="007A00D3">
                        <w:rPr>
                          <w:rFonts w:ascii="Times New Roman" w:eastAsiaTheme="minorEastAsia" w:hAnsi="Times New Roman" w:cs="Times New Roman"/>
                          <w:sz w:val="20"/>
                          <w:szCs w:val="20"/>
                          <w:lang w:val="en-US" w:eastAsia="zh-CN"/>
                        </w:rPr>
                        <w:t>Radio Frame length is 10ms</w:t>
                      </w:r>
                    </w:p>
                    <w:p w14:paraId="44A0578F" w14:textId="77777777" w:rsidR="007A00D3" w:rsidRPr="007A00D3" w:rsidRDefault="007A00D3" w:rsidP="00741D19">
                      <w:pPr>
                        <w:pStyle w:val="ListParagraph"/>
                        <w:numPr>
                          <w:ilvl w:val="1"/>
                          <w:numId w:val="47"/>
                        </w:numPr>
                        <w:spacing w:line="240" w:lineRule="auto"/>
                        <w:rPr>
                          <w:rFonts w:ascii="Times New Roman" w:eastAsiaTheme="minorEastAsia" w:hAnsi="Times New Roman" w:cs="Times New Roman"/>
                          <w:sz w:val="20"/>
                          <w:szCs w:val="20"/>
                          <w:lang w:val="en-US" w:eastAsia="zh-CN"/>
                        </w:rPr>
                      </w:pPr>
                      <w:r w:rsidRPr="007A00D3">
                        <w:rPr>
                          <w:rFonts w:ascii="Times New Roman" w:eastAsiaTheme="minorEastAsia" w:hAnsi="Times New Roman" w:cs="Times New Roman"/>
                          <w:sz w:val="20"/>
                          <w:szCs w:val="20"/>
                          <w:lang w:val="en-US" w:eastAsia="zh-CN"/>
                        </w:rPr>
                        <w:t>E</w:t>
                      </w:r>
                      <w:r w:rsidRPr="007A00D3">
                        <w:rPr>
                          <w:rFonts w:ascii="Times New Roman" w:hAnsi="Times New Roman" w:cs="Times New Roman"/>
                          <w:sz w:val="20"/>
                          <w:szCs w:val="20"/>
                        </w:rPr>
                        <w:t>ach radio frame is split into 10 subframes, each with a duration of 1 ms</w:t>
                      </w:r>
                    </w:p>
                    <w:p w14:paraId="564BCF3B" w14:textId="77777777" w:rsidR="007A00D3" w:rsidRPr="007A00D3" w:rsidRDefault="007A00D3" w:rsidP="00741D19">
                      <w:pPr>
                        <w:pStyle w:val="ListParagraph"/>
                        <w:numPr>
                          <w:ilvl w:val="1"/>
                          <w:numId w:val="47"/>
                        </w:numPr>
                        <w:spacing w:line="240" w:lineRule="auto"/>
                        <w:rPr>
                          <w:rFonts w:ascii="Times New Roman" w:eastAsiaTheme="minorEastAsia" w:hAnsi="Times New Roman" w:cs="Times New Roman"/>
                          <w:sz w:val="20"/>
                          <w:szCs w:val="20"/>
                          <w:lang w:val="en-US" w:eastAsia="zh-CN"/>
                        </w:rPr>
                      </w:pPr>
                      <w:r w:rsidRPr="007A00D3">
                        <w:rPr>
                          <w:rFonts w:ascii="Times New Roman" w:eastAsiaTheme="minorEastAsia" w:hAnsi="Times New Roman" w:cs="Times New Roman"/>
                          <w:sz w:val="20"/>
                          <w:szCs w:val="20"/>
                          <w:lang w:eastAsia="zh-CN"/>
                        </w:rPr>
                        <w:t>For given SCS and for given symbol, the symbol duration, normal CP length and boundary is same as NR design.</w:t>
                      </w:r>
                    </w:p>
                    <w:p w14:paraId="7B3DA411" w14:textId="60906EF7" w:rsidR="007A00D3" w:rsidRPr="007A00D3" w:rsidRDefault="007A00D3" w:rsidP="00741D19">
                      <w:pPr>
                        <w:pStyle w:val="ListParagraph"/>
                        <w:numPr>
                          <w:ilvl w:val="1"/>
                          <w:numId w:val="47"/>
                        </w:numPr>
                        <w:spacing w:line="240" w:lineRule="auto"/>
                        <w:rPr>
                          <w:rFonts w:ascii="Times New Roman" w:eastAsiaTheme="minorEastAsia" w:hAnsi="Times New Roman" w:cs="Times New Roman"/>
                          <w:sz w:val="20"/>
                          <w:szCs w:val="20"/>
                          <w:lang w:val="en-US" w:eastAsia="zh-CN"/>
                        </w:rPr>
                      </w:pPr>
                      <w:r w:rsidRPr="007A00D3">
                        <w:rPr>
                          <w:rFonts w:ascii="Times New Roman" w:eastAsiaTheme="minorEastAsia" w:hAnsi="Times New Roman" w:cs="Times New Roman"/>
                          <w:sz w:val="20"/>
                          <w:szCs w:val="20"/>
                          <w:lang w:eastAsia="zh-CN"/>
                        </w:rPr>
                        <w:t xml:space="preserve">A slot is defined as supporting </w:t>
                      </w:r>
                      <w:r w:rsidRPr="007A00D3">
                        <w:rPr>
                          <w:rFonts w:ascii="Times New Roman" w:hAnsi="Times New Roman" w:cs="Times New Roman"/>
                          <w:sz w:val="20"/>
                          <w:szCs w:val="20"/>
                        </w:rPr>
                        <w:t xml:space="preserve">14 </w:t>
                      </w:r>
                      <w:r w:rsidRPr="007A00D3">
                        <w:rPr>
                          <w:rFonts w:ascii="Times New Roman" w:eastAsiaTheme="minorEastAsia" w:hAnsi="Times New Roman" w:cs="Times New Roman"/>
                          <w:sz w:val="20"/>
                          <w:szCs w:val="20"/>
                          <w:lang w:eastAsia="zh-CN"/>
                        </w:rPr>
                        <w:t xml:space="preserve">consecutive </w:t>
                      </w:r>
                      <w:r w:rsidRPr="007A00D3">
                        <w:rPr>
                          <w:rFonts w:ascii="Times New Roman" w:hAnsi="Times New Roman" w:cs="Times New Roman"/>
                          <w:sz w:val="20"/>
                          <w:szCs w:val="20"/>
                        </w:rPr>
                        <w:t>s</w:t>
                      </w:r>
                      <w:r w:rsidRPr="007A00D3">
                        <w:rPr>
                          <w:rFonts w:ascii="Times New Roman" w:eastAsiaTheme="minorEastAsia" w:hAnsi="Times New Roman" w:cs="Times New Roman"/>
                          <w:sz w:val="20"/>
                          <w:szCs w:val="20"/>
                          <w:lang w:eastAsia="zh-CN"/>
                        </w:rPr>
                        <w:t xml:space="preserve">ymbols for </w:t>
                      </w:r>
                      <w:r w:rsidRPr="007A00D3">
                        <w:rPr>
                          <w:rFonts w:ascii="Times New Roman" w:eastAsia="Malgun Gothic" w:hAnsi="Times New Roman" w:cs="Times New Roman"/>
                          <w:sz w:val="20"/>
                          <w:szCs w:val="20"/>
                          <w:lang w:eastAsia="ko-KR"/>
                        </w:rPr>
                        <w:t>normal CP case and all subcarrier spacings</w:t>
                      </w:r>
                      <w:r w:rsidRPr="007A00D3">
                        <w:rPr>
                          <w:rFonts w:ascii="Times New Roman" w:eastAsiaTheme="minorEastAsia" w:hAnsi="Times New Roman" w:cs="Times New Roman"/>
                          <w:sz w:val="20"/>
                          <w:szCs w:val="20"/>
                          <w:lang w:eastAsia="zh-CN"/>
                        </w:rPr>
                        <w:t>.</w:t>
                      </w:r>
                    </w:p>
                  </w:txbxContent>
                </v:textbox>
                <w10:anchorlock/>
              </v:shape>
            </w:pict>
          </mc:Fallback>
        </mc:AlternateContent>
      </w:r>
    </w:p>
    <w:p w14:paraId="5F616DF1" w14:textId="39F36730" w:rsidR="00C91EFE" w:rsidRDefault="00FB1BF0" w:rsidP="00FB1BF0">
      <w:pPr>
        <w:jc w:val="both"/>
        <w:rPr>
          <w:lang w:val="en-GB" w:eastAsia="ja-JP"/>
        </w:rPr>
      </w:pPr>
      <w:r>
        <w:rPr>
          <w:lang w:val="en-GB" w:eastAsia="ja-JP"/>
        </w:rPr>
        <w:t>It is worth noting that the NR slot structure was primarily designed to support traditional duplexing methods: FDD using paired spectrum and TDD using unpaired spectrum. In both cases, the slots are configured semi-statically, with flexible symbols enabling more dynamic TDD operation. However, the original design did not account for other duplexing methods like SBFD (which was specified in NR in Rel-19)</w:t>
      </w:r>
      <w:r w:rsidR="004F4612">
        <w:rPr>
          <w:lang w:val="en-GB" w:eastAsia="ja-JP"/>
        </w:rPr>
        <w:t>,</w:t>
      </w:r>
      <w:r>
        <w:rPr>
          <w:lang w:val="en-GB" w:eastAsia="ja-JP"/>
        </w:rPr>
        <w:t xml:space="preserve"> or the potential enhancements for duplexing in 6GR.  Flexible symbols were particularly specified to support dynamic TDD scenarios, where the direction of transmission can change dynamically to meet varying traffic demands</w:t>
      </w:r>
      <w:r w:rsidR="00E04C90">
        <w:rPr>
          <w:lang w:val="en-GB" w:eastAsia="ja-JP"/>
        </w:rPr>
        <w:t>. In addition,</w:t>
      </w:r>
      <w:r w:rsidR="008A3656">
        <w:rPr>
          <w:lang w:val="en-GB" w:eastAsia="ja-JP"/>
        </w:rPr>
        <w:t xml:space="preserve"> using DCI2_0 as discussed in the previous section</w:t>
      </w:r>
      <w:r w:rsidR="00E04C90">
        <w:rPr>
          <w:lang w:val="en-GB" w:eastAsia="ja-JP"/>
        </w:rPr>
        <w:t xml:space="preserve"> adds further complexity</w:t>
      </w:r>
      <w:r>
        <w:rPr>
          <w:lang w:val="en-GB" w:eastAsia="ja-JP"/>
        </w:rPr>
        <w:t xml:space="preserve">. </w:t>
      </w:r>
      <w:r w:rsidR="008A3656">
        <w:rPr>
          <w:lang w:val="en-GB" w:eastAsia="ja-JP"/>
        </w:rPr>
        <w:t xml:space="preserve">Moreover, </w:t>
      </w:r>
      <w:r>
        <w:rPr>
          <w:lang w:val="en-GB" w:eastAsia="ja-JP"/>
        </w:rPr>
        <w:t>Rel-19 SBFD symbols can be indicated using the DL and/or flexible symbols. The configuration gets more complex because for an SBFD symbol, the frequency configuration of the UL sub</w:t>
      </w:r>
      <w:r w:rsidR="002A5A71">
        <w:rPr>
          <w:lang w:val="en-GB" w:eastAsia="ja-JP"/>
        </w:rPr>
        <w:t>-</w:t>
      </w:r>
      <w:r>
        <w:rPr>
          <w:lang w:val="en-GB" w:eastAsia="ja-JP"/>
        </w:rPr>
        <w:t>band is separately configured for the SBFD-aware UEs. The SBFD-aware UE needs to interpret whether a DL or a flexible symbol is actually being used as an SBFD symbol based on whether the frequency configuration is provided for the UL sub</w:t>
      </w:r>
      <w:r w:rsidR="002A5A71">
        <w:rPr>
          <w:lang w:val="en-GB" w:eastAsia="ja-JP"/>
        </w:rPr>
        <w:t>-</w:t>
      </w:r>
      <w:r>
        <w:rPr>
          <w:lang w:val="en-GB" w:eastAsia="ja-JP"/>
        </w:rPr>
        <w:t>band and DL sub</w:t>
      </w:r>
      <w:r w:rsidR="002A5A71">
        <w:rPr>
          <w:lang w:val="en-GB" w:eastAsia="ja-JP"/>
        </w:rPr>
        <w:t>-</w:t>
      </w:r>
      <w:r>
        <w:rPr>
          <w:lang w:val="en-GB" w:eastAsia="ja-JP"/>
        </w:rPr>
        <w:t>band(s). Therefore, there is a need to flexibly configure time and frequency resources in a systematic manner in 6GR</w:t>
      </w:r>
      <w:r w:rsidR="00090589">
        <w:rPr>
          <w:lang w:val="en-GB" w:eastAsia="ja-JP"/>
        </w:rPr>
        <w:t xml:space="preserve"> without </w:t>
      </w:r>
      <w:r w:rsidR="00FF0380">
        <w:rPr>
          <w:lang w:val="en-GB" w:eastAsia="ja-JP"/>
        </w:rPr>
        <w:t xml:space="preserve">inheriting the complexity of </w:t>
      </w:r>
      <w:r w:rsidR="00090589">
        <w:rPr>
          <w:lang w:val="en-GB" w:eastAsia="ja-JP"/>
        </w:rPr>
        <w:t>”</w:t>
      </w:r>
      <w:r w:rsidR="00A80CD5">
        <w:rPr>
          <w:lang w:val="en-GB" w:eastAsia="ja-JP"/>
        </w:rPr>
        <w:t>flexible”</w:t>
      </w:r>
      <w:r w:rsidR="00090589">
        <w:rPr>
          <w:lang w:val="en-GB" w:eastAsia="ja-JP"/>
        </w:rPr>
        <w:t xml:space="preserve"> symbols from 5G NR.</w:t>
      </w:r>
      <w:r w:rsidR="00A80CD5">
        <w:rPr>
          <w:lang w:val="en-GB" w:eastAsia="ja-JP"/>
        </w:rPr>
        <w:t xml:space="preserve"> </w:t>
      </w:r>
      <w:r w:rsidR="00047AFE" w:rsidRPr="00047AFE">
        <w:rPr>
          <w:lang w:val="en-GB" w:eastAsia="ja-JP"/>
        </w:rPr>
        <w:t>It is important to note that in 5G NR, flexible symbols were also used as guard periods between DL and UL switching, meaning they could not actually be scheduled for either direction</w:t>
      </w:r>
      <w:r w:rsidR="00047AFE">
        <w:rPr>
          <w:lang w:val="en-GB" w:eastAsia="ja-JP"/>
        </w:rPr>
        <w:t xml:space="preserve">, </w:t>
      </w:r>
      <w:r w:rsidR="00047AFE" w:rsidRPr="00047AFE">
        <w:rPr>
          <w:lang w:val="en-GB" w:eastAsia="ja-JP"/>
        </w:rPr>
        <w:t>contradicting the original intent of flexib</w:t>
      </w:r>
      <w:r w:rsidR="00E74CFC">
        <w:rPr>
          <w:lang w:val="en-GB" w:eastAsia="ja-JP"/>
        </w:rPr>
        <w:t>le symbols</w:t>
      </w:r>
      <w:r w:rsidR="00047AFE" w:rsidRPr="00047AFE">
        <w:rPr>
          <w:lang w:val="en-GB" w:eastAsia="ja-JP"/>
        </w:rPr>
        <w:t>. To simplify</w:t>
      </w:r>
      <w:r w:rsidR="00E74CFC">
        <w:rPr>
          <w:lang w:val="en-GB" w:eastAsia="ja-JP"/>
        </w:rPr>
        <w:t xml:space="preserve"> the</w:t>
      </w:r>
      <w:r w:rsidR="00047AFE" w:rsidRPr="00047AFE">
        <w:rPr>
          <w:lang w:val="en-GB" w:eastAsia="ja-JP"/>
        </w:rPr>
        <w:t xml:space="preserve"> </w:t>
      </w:r>
      <w:r w:rsidR="00E74CFC" w:rsidRPr="00047AFE">
        <w:rPr>
          <w:lang w:val="en-GB" w:eastAsia="ja-JP"/>
        </w:rPr>
        <w:t xml:space="preserve">operation </w:t>
      </w:r>
      <w:r w:rsidR="00047AFE" w:rsidRPr="00047AFE">
        <w:rPr>
          <w:lang w:val="en-GB" w:eastAsia="ja-JP"/>
        </w:rPr>
        <w:t>and enable</w:t>
      </w:r>
      <w:r w:rsidR="00E74CFC">
        <w:rPr>
          <w:lang w:val="en-GB" w:eastAsia="ja-JP"/>
        </w:rPr>
        <w:t xml:space="preserve"> native</w:t>
      </w:r>
      <w:r w:rsidR="00047AFE" w:rsidRPr="00047AFE">
        <w:rPr>
          <w:lang w:val="en-GB" w:eastAsia="ja-JP"/>
        </w:rPr>
        <w:t xml:space="preserve"> support for both Dynamic TDD and SBFD in 6GR, we propose introducing a new “Mixed DL/UL” resource type or symbol</w:t>
      </w:r>
      <w:r w:rsidDel="001C52E0">
        <w:rPr>
          <w:lang w:val="en-GB" w:eastAsia="ja-JP"/>
        </w:rPr>
        <w:t>.</w:t>
      </w:r>
    </w:p>
    <w:p w14:paraId="16118120" w14:textId="6BE288EF" w:rsidR="00FB1BF0" w:rsidRDefault="00FB1BF0" w:rsidP="00FB1BF0">
      <w:pPr>
        <w:pStyle w:val="Proposal"/>
        <w:rPr>
          <w:lang w:val="en-GB"/>
        </w:rPr>
      </w:pPr>
      <w:bookmarkStart w:id="20" w:name="_Toc213415896"/>
      <w:r>
        <w:rPr>
          <w:lang w:val="en-GB"/>
        </w:rPr>
        <w:t xml:space="preserve">For 6GR, study frame format configurations </w:t>
      </w:r>
      <w:r w:rsidR="009866E5">
        <w:rPr>
          <w:lang w:val="en-GB"/>
        </w:rPr>
        <w:t xml:space="preserve">incorporating </w:t>
      </w:r>
      <w:r w:rsidR="009406A8">
        <w:rPr>
          <w:lang w:val="en-GB"/>
        </w:rPr>
        <w:t>a” Mixed</w:t>
      </w:r>
      <w:r w:rsidR="007F4A5F">
        <w:rPr>
          <w:lang w:val="en-GB"/>
        </w:rPr>
        <w:t xml:space="preserve"> DL/UL</w:t>
      </w:r>
      <w:r w:rsidR="00AF7604">
        <w:rPr>
          <w:lang w:val="en-GB"/>
        </w:rPr>
        <w:t>”</w:t>
      </w:r>
      <w:r w:rsidR="007F4A5F">
        <w:rPr>
          <w:lang w:val="en-GB"/>
        </w:rPr>
        <w:t xml:space="preserve"> resource type</w:t>
      </w:r>
      <w:r>
        <w:rPr>
          <w:lang w:val="en-GB"/>
        </w:rPr>
        <w:t xml:space="preserve"> that natively support</w:t>
      </w:r>
      <w:r w:rsidR="007F4A5F">
        <w:rPr>
          <w:lang w:val="en-GB"/>
        </w:rPr>
        <w:t>s</w:t>
      </w:r>
      <w:r>
        <w:rPr>
          <w:lang w:val="en-GB"/>
        </w:rPr>
        <w:t xml:space="preserve"> flexible time-frequency configurations</w:t>
      </w:r>
      <w:r w:rsidR="002005E7">
        <w:rPr>
          <w:lang w:val="en-GB"/>
        </w:rPr>
        <w:t xml:space="preserve">, enabling both </w:t>
      </w:r>
      <w:r>
        <w:rPr>
          <w:lang w:val="en-GB"/>
        </w:rPr>
        <w:t xml:space="preserve">traditional </w:t>
      </w:r>
      <w:r w:rsidR="00646F1E">
        <w:rPr>
          <w:lang w:val="en-GB"/>
        </w:rPr>
        <w:t>duplexing modes</w:t>
      </w:r>
      <w:r w:rsidR="009D2BA5">
        <w:rPr>
          <w:lang w:val="en-GB"/>
        </w:rPr>
        <w:t>,</w:t>
      </w:r>
      <w:r w:rsidR="00CB0326">
        <w:rPr>
          <w:lang w:val="en-GB"/>
        </w:rPr>
        <w:t xml:space="preserve"> </w:t>
      </w:r>
      <w:r w:rsidR="00930AC3">
        <w:rPr>
          <w:lang w:val="en-GB"/>
        </w:rPr>
        <w:t>dynamic TDD</w:t>
      </w:r>
      <w:r w:rsidR="009D2BA5">
        <w:rPr>
          <w:lang w:val="en-GB"/>
        </w:rPr>
        <w:t>,</w:t>
      </w:r>
      <w:r>
        <w:rPr>
          <w:lang w:val="en-GB"/>
        </w:rPr>
        <w:t xml:space="preserve"> and advanced duplexing modes such as SBFD.</w:t>
      </w:r>
      <w:bookmarkEnd w:id="20"/>
      <w:r>
        <w:rPr>
          <w:lang w:val="en-GB"/>
        </w:rPr>
        <w:t xml:space="preserve">  </w:t>
      </w:r>
    </w:p>
    <w:p w14:paraId="38935BCD" w14:textId="752B7123" w:rsidR="00FB1BF0" w:rsidRDefault="00FB1BF0" w:rsidP="00FB1BF0">
      <w:pPr>
        <w:rPr>
          <w:lang w:val="en-GB" w:eastAsia="ja-JP"/>
        </w:rPr>
      </w:pPr>
      <w:r>
        <w:rPr>
          <w:lang w:val="en-GB" w:eastAsia="ja-JP"/>
        </w:rPr>
        <w:t>Moreover, looking forward, 6GR</w:t>
      </w:r>
      <w:r w:rsidRPr="00E13A54">
        <w:rPr>
          <w:lang w:val="en-GB" w:eastAsia="ja-JP"/>
        </w:rPr>
        <w:t xml:space="preserve"> radio access networks will need to support a wide range of services </w:t>
      </w:r>
      <w:r>
        <w:rPr>
          <w:lang w:val="en-GB" w:eastAsia="ja-JP"/>
        </w:rPr>
        <w:t xml:space="preserve">and use cases </w:t>
      </w:r>
      <w:r w:rsidRPr="00E13A54">
        <w:rPr>
          <w:lang w:val="en-GB" w:eastAsia="ja-JP"/>
        </w:rPr>
        <w:t xml:space="preserve">across diverse user devices. To ensure different </w:t>
      </w:r>
      <w:r>
        <w:rPr>
          <w:lang w:val="en-GB" w:eastAsia="ja-JP"/>
        </w:rPr>
        <w:t>devices</w:t>
      </w:r>
      <w:r w:rsidRPr="00E13A54">
        <w:rPr>
          <w:lang w:val="en-GB" w:eastAsia="ja-JP"/>
        </w:rPr>
        <w:t xml:space="preserve"> coexist harmoniously within a cell, the frame structure must be carefully designed. In some cases, specific time</w:t>
      </w:r>
      <w:r w:rsidR="00427B3E">
        <w:rPr>
          <w:lang w:val="en-GB" w:eastAsia="ja-JP"/>
        </w:rPr>
        <w:t>-</w:t>
      </w:r>
      <w:r w:rsidRPr="00E13A54">
        <w:rPr>
          <w:lang w:val="en-GB" w:eastAsia="ja-JP"/>
        </w:rPr>
        <w:t>frequency resources should be reserved exclusively for a particular service</w:t>
      </w:r>
      <w:r>
        <w:rPr>
          <w:lang w:val="en-GB" w:eastAsia="ja-JP"/>
        </w:rPr>
        <w:t xml:space="preserve">. For example, for services provided by ISAC there is a need to allocate time-frequency resources to transmit and receive pulses for sensing and to configure guard symbols. For other services, it must be flexible to be </w:t>
      </w:r>
      <w:r w:rsidRPr="00E13A54">
        <w:rPr>
          <w:lang w:val="en-GB" w:eastAsia="ja-JP"/>
        </w:rPr>
        <w:t>made accessible only to the group of UEs that support it. For UEs that do not support that service, these resources should be marked as non-accessible. This approach not only simplifies UE design but also reduces power consumption.</w:t>
      </w:r>
      <w:r>
        <w:rPr>
          <w:lang w:val="en-GB" w:eastAsia="ja-JP"/>
        </w:rPr>
        <w:t xml:space="preserve"> Therefore, we propose the following</w:t>
      </w:r>
    </w:p>
    <w:p w14:paraId="19413B2C" w14:textId="5FBEC61E" w:rsidR="00FB1BF0" w:rsidRPr="00DB7F5B" w:rsidRDefault="00581ED3" w:rsidP="00FB1BF0">
      <w:pPr>
        <w:pStyle w:val="Proposal"/>
        <w:rPr>
          <w:lang w:val="en-GB" w:eastAsia="ja-JP"/>
        </w:rPr>
      </w:pPr>
      <w:bookmarkStart w:id="21" w:name="_Toc213415897"/>
      <w:r>
        <w:rPr>
          <w:lang w:val="en-GB"/>
        </w:rPr>
        <w:t xml:space="preserve">For 6GR, study frame format configurations incorporating </w:t>
      </w:r>
      <w:r w:rsidR="00053B16">
        <w:rPr>
          <w:lang w:val="en-GB"/>
        </w:rPr>
        <w:t>a ”None”</w:t>
      </w:r>
      <w:r>
        <w:rPr>
          <w:lang w:val="en-GB"/>
        </w:rPr>
        <w:t xml:space="preserve"> resource type </w:t>
      </w:r>
      <w:r w:rsidR="00AF08DC">
        <w:t xml:space="preserve">that </w:t>
      </w:r>
      <w:r w:rsidR="00FB1BF0">
        <w:t>natively support</w:t>
      </w:r>
      <w:r w:rsidR="00016B6F">
        <w:t xml:space="preserve">s </w:t>
      </w:r>
      <w:r w:rsidR="00053B16">
        <w:t>flexible</w:t>
      </w:r>
      <w:r w:rsidR="00FB1BF0">
        <w:t xml:space="preserve"> configuration of time-frequency resource reservation</w:t>
      </w:r>
      <w:r w:rsidR="00016B6F">
        <w:t xml:space="preserve">, </w:t>
      </w:r>
      <w:r w:rsidR="005A3C96">
        <w:t xml:space="preserve">that would </w:t>
      </w:r>
      <w:r w:rsidR="00063F49" w:rsidRPr="00063F49">
        <w:t>explicitly represent symbols or resources reserved for guard periods and other non-scheduling purposes</w:t>
      </w:r>
      <w:r w:rsidR="00AF7604">
        <w:t xml:space="preserve"> or new services like ISAC</w:t>
      </w:r>
      <w:r w:rsidR="009C5E11">
        <w:t>.</w:t>
      </w:r>
      <w:bookmarkEnd w:id="21"/>
      <w:r w:rsidR="00B23905">
        <w:t xml:space="preserve"> </w:t>
      </w:r>
      <w:r w:rsidR="00FB1BF0">
        <w:t xml:space="preserve"> </w:t>
      </w:r>
    </w:p>
    <w:p w14:paraId="37EB5693" w14:textId="13240A5F" w:rsidR="00C01F33" w:rsidRPr="00CE0424" w:rsidRDefault="00C01F33" w:rsidP="00CE0424">
      <w:pPr>
        <w:pStyle w:val="Heading1"/>
      </w:pPr>
      <w:r w:rsidRPr="00CE0424">
        <w:t>Conclusion</w:t>
      </w:r>
      <w:r w:rsidR="007B4E36">
        <w:t xml:space="preserve"> </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D704B84" w14:textId="77777777" w:rsidR="005055E1" w:rsidRDefault="006F6582">
      <w:pPr>
        <w:pStyle w:val="TableofFigures"/>
        <w:tabs>
          <w:tab w:val="right" w:leader="dot" w:pos="9629"/>
        </w:tabs>
        <w:rPr>
          <w:rFonts w:asciiTheme="minorHAnsi" w:eastAsiaTheme="minorEastAsia" w:hAnsiTheme="minorHAnsi"/>
          <w:b w:val="0"/>
          <w:noProof/>
          <w:kern w:val="2"/>
          <w:sz w:val="24"/>
          <w:szCs w:val="24"/>
          <w:lang/>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3415886" w:history="1">
        <w:r w:rsidR="005055E1" w:rsidRPr="00FE6180">
          <w:rPr>
            <w:rStyle w:val="Hyperlink"/>
            <w:noProof/>
          </w:rPr>
          <w:t>Observation 1</w:t>
        </w:r>
        <w:r w:rsidR="005055E1">
          <w:rPr>
            <w:rFonts w:asciiTheme="minorHAnsi" w:eastAsiaTheme="minorEastAsia" w:hAnsiTheme="minorHAnsi"/>
            <w:b w:val="0"/>
            <w:noProof/>
            <w:kern w:val="2"/>
            <w:sz w:val="24"/>
            <w:szCs w:val="24"/>
            <w:lang/>
            <w14:ligatures w14:val="standardContextual"/>
          </w:rPr>
          <w:tab/>
        </w:r>
        <w:r w:rsidR="005055E1" w:rsidRPr="00FE6180">
          <w:rPr>
            <w:rStyle w:val="Hyperlink"/>
            <w:noProof/>
          </w:rPr>
          <w:t>MRSS between 5G and 6G will be in place many years after the initial 6G deployment.</w:t>
        </w:r>
      </w:hyperlink>
    </w:p>
    <w:p w14:paraId="380DDDF2" w14:textId="77777777" w:rsidR="005055E1" w:rsidRDefault="005055E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15887" w:history="1">
        <w:r w:rsidRPr="00FE6180">
          <w:rPr>
            <w:rStyle w:val="Hyperlink"/>
            <w:noProof/>
            <w:lang w:val="en-GB"/>
          </w:rPr>
          <w:t>Observation 2</w:t>
        </w:r>
        <w:r>
          <w:rPr>
            <w:rFonts w:asciiTheme="minorHAnsi" w:eastAsiaTheme="minorEastAsia" w:hAnsiTheme="minorHAnsi"/>
            <w:b w:val="0"/>
            <w:noProof/>
            <w:kern w:val="2"/>
            <w:sz w:val="24"/>
            <w:szCs w:val="24"/>
            <w:lang/>
            <w14:ligatures w14:val="standardContextual"/>
          </w:rPr>
          <w:tab/>
        </w:r>
        <w:r w:rsidRPr="00FE6180">
          <w:rPr>
            <w:rStyle w:val="Hyperlink"/>
            <w:noProof/>
            <w:lang w:val="en-GB"/>
          </w:rPr>
          <w:t>The only SCS that can be fully IODT tested for 6GR in FDD bands is 15 kHz.</w:t>
        </w:r>
      </w:hyperlink>
    </w:p>
    <w:p w14:paraId="07086256" w14:textId="77777777" w:rsidR="005055E1" w:rsidRDefault="005055E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15888" w:history="1">
        <w:r w:rsidRPr="00FE6180">
          <w:rPr>
            <w:rStyle w:val="Hyperlink"/>
            <w:noProof/>
            <w:lang w:val="en-GB"/>
          </w:rPr>
          <w:t>Observation 3</w:t>
        </w:r>
        <w:r>
          <w:rPr>
            <w:rFonts w:asciiTheme="minorHAnsi" w:eastAsiaTheme="minorEastAsia" w:hAnsiTheme="minorHAnsi"/>
            <w:b w:val="0"/>
            <w:noProof/>
            <w:kern w:val="2"/>
            <w:sz w:val="24"/>
            <w:szCs w:val="24"/>
            <w:lang/>
            <w14:ligatures w14:val="standardContextual"/>
          </w:rPr>
          <w:tab/>
        </w:r>
        <w:r w:rsidRPr="00FE6180">
          <w:rPr>
            <w:rStyle w:val="Hyperlink"/>
            <w:noProof/>
            <w:lang w:val="en-GB"/>
          </w:rPr>
          <w:t>For the channel models in the 3GPP scenarios UMa and UMi, without beamforming, the delay spread is larger than 300ns for 15%-20% of the cases.</w:t>
        </w:r>
      </w:hyperlink>
    </w:p>
    <w:p w14:paraId="6225A1B8" w14:textId="67B1336A" w:rsidR="006E1C82" w:rsidRPr="000C2D3B"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38CE3B3" w14:textId="13C06DD3" w:rsidR="005055E1" w:rsidRDefault="006E1C82">
      <w:pPr>
        <w:pStyle w:val="TableofFigures"/>
        <w:tabs>
          <w:tab w:val="right" w:leader="dot" w:pos="9629"/>
        </w:tabs>
        <w:rPr>
          <w:rFonts w:asciiTheme="minorHAnsi" w:eastAsiaTheme="minorEastAsia" w:hAnsiTheme="minorHAnsi"/>
          <w:b w:val="0"/>
          <w:noProof/>
          <w:kern w:val="2"/>
          <w:sz w:val="24"/>
          <w:szCs w:val="24"/>
          <w:lang/>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3415889" w:history="1">
        <w:r w:rsidR="005055E1" w:rsidRPr="00E45F86">
          <w:rPr>
            <w:rStyle w:val="Hyperlink"/>
            <w:noProof/>
          </w:rPr>
          <w:t>Proposal 1</w:t>
        </w:r>
        <w:r w:rsidR="005055E1">
          <w:rPr>
            <w:rFonts w:asciiTheme="minorHAnsi" w:eastAsiaTheme="minorEastAsia" w:hAnsiTheme="minorHAnsi"/>
            <w:b w:val="0"/>
            <w:noProof/>
            <w:kern w:val="2"/>
            <w:sz w:val="24"/>
            <w:szCs w:val="24"/>
            <w:lang/>
            <w14:ligatures w14:val="standardContextual"/>
          </w:rPr>
          <w:tab/>
        </w:r>
        <w:r w:rsidR="005055E1" w:rsidRPr="00E45F86">
          <w:rPr>
            <w:rStyle w:val="Hyperlink"/>
            <w:noProof/>
          </w:rPr>
          <w:t>For FDD bands below sub 6 GHz, support only 15 kHz SCS.</w:t>
        </w:r>
      </w:hyperlink>
    </w:p>
    <w:p w14:paraId="0F082AEA" w14:textId="741140B8" w:rsidR="005055E1" w:rsidRDefault="005055E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15890" w:history="1">
        <w:r w:rsidRPr="00E45F86">
          <w:rPr>
            <w:rStyle w:val="Hyperlink"/>
            <w:noProof/>
          </w:rPr>
          <w:t>Proposal 2</w:t>
        </w:r>
        <w:r>
          <w:rPr>
            <w:rFonts w:asciiTheme="minorHAnsi" w:eastAsiaTheme="minorEastAsia" w:hAnsiTheme="minorHAnsi"/>
            <w:b w:val="0"/>
            <w:noProof/>
            <w:kern w:val="2"/>
            <w:sz w:val="24"/>
            <w:szCs w:val="24"/>
            <w:lang/>
            <w14:ligatures w14:val="standardContextual"/>
          </w:rPr>
          <w:tab/>
        </w:r>
        <w:r w:rsidRPr="00E45F86">
          <w:rPr>
            <w:rStyle w:val="Hyperlink"/>
            <w:noProof/>
          </w:rPr>
          <w:t>SSB uses the same SCS as PDxCH.</w:t>
        </w:r>
      </w:hyperlink>
    </w:p>
    <w:p w14:paraId="4763012A" w14:textId="18D44E4A" w:rsidR="005055E1" w:rsidRDefault="005055E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15891" w:history="1">
        <w:r w:rsidRPr="00E45F86">
          <w:rPr>
            <w:rStyle w:val="Hyperlink"/>
            <w:noProof/>
            <w:lang w:val="en-GB"/>
          </w:rPr>
          <w:t>Proposal 3</w:t>
        </w:r>
        <w:r>
          <w:rPr>
            <w:rFonts w:asciiTheme="minorHAnsi" w:eastAsiaTheme="minorEastAsia" w:hAnsiTheme="minorHAnsi"/>
            <w:b w:val="0"/>
            <w:noProof/>
            <w:kern w:val="2"/>
            <w:sz w:val="24"/>
            <w:szCs w:val="24"/>
            <w:lang/>
            <w14:ligatures w14:val="standardContextual"/>
          </w:rPr>
          <w:tab/>
        </w:r>
        <w:r w:rsidRPr="00E45F86">
          <w:rPr>
            <w:rStyle w:val="Hyperlink"/>
            <w:noProof/>
            <w:lang w:val="en-GB"/>
          </w:rPr>
          <w:t>Do not support 60kHz subcarrier spacing for around 15 GHz.</w:t>
        </w:r>
      </w:hyperlink>
    </w:p>
    <w:p w14:paraId="3C307DE7" w14:textId="6A7ACA26" w:rsidR="005055E1" w:rsidRDefault="005055E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15892" w:history="1">
        <w:r w:rsidRPr="00E45F86">
          <w:rPr>
            <w:rStyle w:val="Hyperlink"/>
            <w:noProof/>
          </w:rPr>
          <w:t>Proposal 4</w:t>
        </w:r>
        <w:r>
          <w:rPr>
            <w:rFonts w:asciiTheme="minorHAnsi" w:eastAsiaTheme="minorEastAsia" w:hAnsiTheme="minorHAnsi"/>
            <w:b w:val="0"/>
            <w:noProof/>
            <w:kern w:val="2"/>
            <w:sz w:val="24"/>
            <w:szCs w:val="24"/>
            <w:lang/>
            <w14:ligatures w14:val="standardContextual"/>
          </w:rPr>
          <w:tab/>
        </w:r>
        <w:r w:rsidRPr="00E45F86">
          <w:rPr>
            <w:rStyle w:val="Hyperlink"/>
            <w:noProof/>
          </w:rPr>
          <w:t>Support only the normal CP for communication purposes in 6GR.</w:t>
        </w:r>
      </w:hyperlink>
    </w:p>
    <w:p w14:paraId="2B5AD1FF" w14:textId="2E52C7F6" w:rsidR="005055E1" w:rsidRDefault="005055E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15893" w:history="1">
        <w:r w:rsidRPr="00E45F86">
          <w:rPr>
            <w:rStyle w:val="Hyperlink"/>
            <w:noProof/>
            <w:lang w:val="en-GB"/>
          </w:rPr>
          <w:t>Proposal 5</w:t>
        </w:r>
        <w:r>
          <w:rPr>
            <w:rFonts w:asciiTheme="minorHAnsi" w:eastAsiaTheme="minorEastAsia" w:hAnsiTheme="minorHAnsi"/>
            <w:b w:val="0"/>
            <w:noProof/>
            <w:kern w:val="2"/>
            <w:sz w:val="24"/>
            <w:szCs w:val="24"/>
            <w:lang/>
            <w14:ligatures w14:val="standardContextual"/>
          </w:rPr>
          <w:tab/>
        </w:r>
        <w:r w:rsidRPr="00E45F86">
          <w:rPr>
            <w:rStyle w:val="Hyperlink"/>
            <w:noProof/>
            <w:lang w:val="en-GB"/>
          </w:rPr>
          <w:t>For Dynamic TDD, the key lesson learned is the high complexity of SFI operation using DCI2_0. Remove SFI-based operation from the 6G duplexing study.</w:t>
        </w:r>
      </w:hyperlink>
    </w:p>
    <w:p w14:paraId="5636FDA0" w14:textId="4FF5B6EB" w:rsidR="005055E1" w:rsidRDefault="005055E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15894" w:history="1">
        <w:r w:rsidRPr="00E45F86">
          <w:rPr>
            <w:rStyle w:val="Hyperlink"/>
            <w:noProof/>
            <w:lang w:val="en-GB"/>
          </w:rPr>
          <w:t>Proposal 6</w:t>
        </w:r>
        <w:r>
          <w:rPr>
            <w:rFonts w:asciiTheme="minorHAnsi" w:eastAsiaTheme="minorEastAsia" w:hAnsiTheme="minorHAnsi"/>
            <w:b w:val="0"/>
            <w:noProof/>
            <w:kern w:val="2"/>
            <w:sz w:val="24"/>
            <w:szCs w:val="24"/>
            <w:lang/>
            <w14:ligatures w14:val="standardContextual"/>
          </w:rPr>
          <w:tab/>
        </w:r>
        <w:r w:rsidRPr="00E45F86">
          <w:rPr>
            <w:rStyle w:val="Hyperlink"/>
            <w:noProof/>
            <w:lang w:val="en-GB"/>
          </w:rPr>
          <w:t>RAN1 to deprioritize gNB dynamic SBFD and gNB FD for communications use-cases in the 6GR duplexing study.</w:t>
        </w:r>
      </w:hyperlink>
    </w:p>
    <w:p w14:paraId="16ACC2BD" w14:textId="1AB0B5E2" w:rsidR="005055E1" w:rsidRDefault="005055E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15895" w:history="1">
        <w:r w:rsidRPr="00E45F86">
          <w:rPr>
            <w:rStyle w:val="Hyperlink"/>
            <w:noProof/>
            <w:lang w:val="en-GB" w:eastAsia="ja-JP"/>
          </w:rPr>
          <w:t>Proposal 7</w:t>
        </w:r>
        <w:r>
          <w:rPr>
            <w:rFonts w:asciiTheme="minorHAnsi" w:eastAsiaTheme="minorEastAsia" w:hAnsiTheme="minorHAnsi"/>
            <w:b w:val="0"/>
            <w:noProof/>
            <w:kern w:val="2"/>
            <w:sz w:val="24"/>
            <w:szCs w:val="24"/>
            <w:lang/>
            <w14:ligatures w14:val="standardContextual"/>
          </w:rPr>
          <w:tab/>
        </w:r>
        <w:r w:rsidRPr="00E45F86">
          <w:rPr>
            <w:rStyle w:val="Hyperlink"/>
            <w:noProof/>
            <w:lang w:val="en-GB" w:eastAsia="ja-JP"/>
          </w:rPr>
          <w:t>New duplexing schemes for 6G (such as UE SBFD) should be studied in a holistic manner and must demonstrate clear, measurable performance gains with reasonable complexity compared to other solutions/technologies before being adopted.</w:t>
        </w:r>
      </w:hyperlink>
    </w:p>
    <w:p w14:paraId="7CB77771" w14:textId="5A6E63E0" w:rsidR="005055E1" w:rsidRDefault="005055E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15896" w:history="1">
        <w:r w:rsidRPr="00E45F86">
          <w:rPr>
            <w:rStyle w:val="Hyperlink"/>
            <w:noProof/>
            <w:lang w:val="en-GB"/>
          </w:rPr>
          <w:t>Proposal 8</w:t>
        </w:r>
        <w:r>
          <w:rPr>
            <w:rFonts w:asciiTheme="minorHAnsi" w:eastAsiaTheme="minorEastAsia" w:hAnsiTheme="minorHAnsi"/>
            <w:b w:val="0"/>
            <w:noProof/>
            <w:kern w:val="2"/>
            <w:sz w:val="24"/>
            <w:szCs w:val="24"/>
            <w:lang/>
            <w14:ligatures w14:val="standardContextual"/>
          </w:rPr>
          <w:tab/>
        </w:r>
        <w:r w:rsidRPr="00E45F86">
          <w:rPr>
            <w:rStyle w:val="Hyperlink"/>
            <w:noProof/>
            <w:lang w:val="en-GB"/>
          </w:rPr>
          <w:t>For 6GR, study frame format configurations incorporating a” Mixed DL/UL” resource type that natively supports flexible time-frequency configurations, enabling both traditional duplexing modes, dynamic TDD, and advanced duplexing modes such as SBFD.</w:t>
        </w:r>
      </w:hyperlink>
    </w:p>
    <w:p w14:paraId="256E1F64" w14:textId="3DB5F136" w:rsidR="005055E1" w:rsidRDefault="005055E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15897" w:history="1">
        <w:r w:rsidRPr="00E45F86">
          <w:rPr>
            <w:rStyle w:val="Hyperlink"/>
            <w:noProof/>
            <w:lang w:val="en-GB" w:eastAsia="ja-JP"/>
          </w:rPr>
          <w:t>Proposal 9</w:t>
        </w:r>
        <w:r>
          <w:rPr>
            <w:rFonts w:asciiTheme="minorHAnsi" w:eastAsiaTheme="minorEastAsia" w:hAnsiTheme="minorHAnsi"/>
            <w:b w:val="0"/>
            <w:noProof/>
            <w:kern w:val="2"/>
            <w:sz w:val="24"/>
            <w:szCs w:val="24"/>
            <w:lang/>
            <w14:ligatures w14:val="standardContextual"/>
          </w:rPr>
          <w:tab/>
        </w:r>
        <w:r w:rsidRPr="00E45F86">
          <w:rPr>
            <w:rStyle w:val="Hyperlink"/>
            <w:noProof/>
            <w:lang w:val="en-GB"/>
          </w:rPr>
          <w:t xml:space="preserve">For 6GR, study frame format configurations incorporating a ”None” resource type </w:t>
        </w:r>
        <w:r w:rsidRPr="00E45F86">
          <w:rPr>
            <w:rStyle w:val="Hyperlink"/>
            <w:noProof/>
          </w:rPr>
          <w:t>that natively supports flexible configuration of time-frequency resource reservation, that would explicitly represent symbols or resources reserved for guard periods and other non-scheduling purposes or new services like ISAC.</w:t>
        </w:r>
      </w:hyperlink>
    </w:p>
    <w:p w14:paraId="58ACA235" w14:textId="0CB70431" w:rsidR="00C01F33" w:rsidRPr="00667C7C" w:rsidRDefault="006E1C82" w:rsidP="00667C7C">
      <w:pPr>
        <w:pStyle w:val="BodyText"/>
        <w:rPr>
          <w:b/>
          <w:bCs/>
        </w:rPr>
      </w:pPr>
      <w:r>
        <w:rPr>
          <w:b/>
          <w:bCs/>
        </w:rPr>
        <w:fldChar w:fldCharType="end"/>
      </w:r>
    </w:p>
    <w:p w14:paraId="71D79D99" w14:textId="77777777" w:rsidR="00F507D1" w:rsidRPr="00CE0424" w:rsidRDefault="00F507D1" w:rsidP="00CE0424">
      <w:pPr>
        <w:pStyle w:val="Heading1"/>
      </w:pPr>
      <w:bookmarkStart w:id="22" w:name="_In-sequence_SDU_delivery"/>
      <w:bookmarkEnd w:id="22"/>
      <w:r w:rsidRPr="00CE0424">
        <w:t>References</w:t>
      </w:r>
    </w:p>
    <w:p w14:paraId="1B64D72F" w14:textId="1D3FDCA7" w:rsidR="00213A90" w:rsidRPr="001B5F2A" w:rsidRDefault="00213A90" w:rsidP="00311702">
      <w:pPr>
        <w:pStyle w:val="Reference"/>
      </w:pPr>
      <w:bookmarkStart w:id="23" w:name="_Ref204596969"/>
      <w:bookmarkStart w:id="24" w:name="_Ref174151459"/>
      <w:bookmarkStart w:id="25" w:name="_Ref189809556"/>
      <w:r w:rsidRPr="001B5F2A">
        <w:t xml:space="preserve">RP-251881, </w:t>
      </w:r>
      <w:r w:rsidR="005F1294" w:rsidRPr="001B5F2A">
        <w:t>New SID: Study on 6G Radio</w:t>
      </w:r>
      <w:r w:rsidR="00197D2B" w:rsidRPr="001B5F2A">
        <w:t xml:space="preserve">, NTT Docomo, </w:t>
      </w:r>
      <w:r w:rsidR="001B5F2A" w:rsidRPr="001B5F2A">
        <w:t xml:space="preserve">RAN#108, </w:t>
      </w:r>
      <w:r w:rsidR="00197D2B" w:rsidRPr="001B5F2A">
        <w:t>Prague, Czech Republic, June 2025</w:t>
      </w:r>
      <w:bookmarkEnd w:id="23"/>
    </w:p>
    <w:p w14:paraId="3C06FA4B" w14:textId="1262F0DF" w:rsidR="00233055" w:rsidRPr="001B5F2A" w:rsidRDefault="00A06D34" w:rsidP="00311702">
      <w:pPr>
        <w:pStyle w:val="Reference"/>
      </w:pPr>
      <w:bookmarkStart w:id="26" w:name="_Ref213341836"/>
      <w:r w:rsidRPr="00A06D34">
        <w:t>GWS-250006</w:t>
      </w:r>
      <w:r>
        <w:t xml:space="preserve">, </w:t>
      </w:r>
      <w:r w:rsidR="00FA3164" w:rsidRPr="00FA3164">
        <w:t>Lean and Streamlined 6G Standards</w:t>
      </w:r>
      <w:r w:rsidR="00FA3164">
        <w:t xml:space="preserve">, </w:t>
      </w:r>
      <w:r w:rsidR="00521512" w:rsidRPr="00521512">
        <w:t>Apple, AT&amp;T, BT, CMCC, DT, Ericsson, Huawei, Intel, KT, MediaTek, Nokia, NTT Docomo, Qualcomm, Reliance Jio, Samsung, SKT, T-Mobile USA, Telstra, Verizon, Vodafone, ZTE</w:t>
      </w:r>
      <w:r w:rsidR="00521512">
        <w:t xml:space="preserve">, </w:t>
      </w:r>
      <w:r w:rsidR="00520238" w:rsidRPr="00520238">
        <w:t>Incheon, Korea, March 2025</w:t>
      </w:r>
      <w:bookmarkEnd w:id="26"/>
    </w:p>
    <w:p w14:paraId="53F2E14A" w14:textId="1012DE6D" w:rsidR="00C85AC1" w:rsidRDefault="003A782B" w:rsidP="00311702">
      <w:pPr>
        <w:pStyle w:val="Reference"/>
      </w:pPr>
      <w:bookmarkStart w:id="27" w:name="_Ref209597177"/>
      <w:bookmarkStart w:id="28" w:name="_Ref213415693"/>
      <w:r w:rsidRPr="003A782B">
        <w:t>R1-2508352</w:t>
      </w:r>
      <w:r w:rsidR="00C85AC1" w:rsidRPr="00DD4512">
        <w:t>, Overview of 6GR air interface, Ericsson, RAN1#12</w:t>
      </w:r>
      <w:bookmarkEnd w:id="27"/>
      <w:r w:rsidR="00152183">
        <w:t>3, Dallas, US, November 2025</w:t>
      </w:r>
      <w:bookmarkEnd w:id="28"/>
    </w:p>
    <w:p w14:paraId="6EE79283" w14:textId="2C8D91B0" w:rsidR="00D00F1F" w:rsidRDefault="00D00F1F" w:rsidP="00311702">
      <w:pPr>
        <w:pStyle w:val="Reference"/>
      </w:pPr>
      <w:bookmarkStart w:id="29" w:name="_Ref210238337"/>
      <w:r>
        <w:t xml:space="preserve">3GPP TR 38.858, </w:t>
      </w:r>
      <w:r w:rsidR="00BF6C90" w:rsidRPr="00BF6C90">
        <w:t>Study on Evolution of NR Duplex Operation</w:t>
      </w:r>
      <w:r w:rsidR="00BF6C90">
        <w:t>, RAN#106, V 18.6.0, December 2024</w:t>
      </w:r>
      <w:bookmarkEnd w:id="29"/>
    </w:p>
    <w:p w14:paraId="792B30ED" w14:textId="06A9F2F8" w:rsidR="00347C21" w:rsidRPr="00DD4512" w:rsidRDefault="00347C21" w:rsidP="00311702">
      <w:pPr>
        <w:pStyle w:val="Reference"/>
      </w:pPr>
      <w:bookmarkStart w:id="30" w:name="_Ref210287224"/>
      <w:r w:rsidRPr="00972A9C">
        <w:rPr>
          <w:lang w:val="en-GB" w:eastAsia="ja-JP"/>
        </w:rPr>
        <w:t>R1-2307325</w:t>
      </w:r>
      <w:r>
        <w:rPr>
          <w:lang w:val="en-GB" w:eastAsia="ja-JP"/>
        </w:rPr>
        <w:t xml:space="preserve">, </w:t>
      </w:r>
      <w:r w:rsidR="00640712" w:rsidRPr="00640712">
        <w:rPr>
          <w:lang w:val="en-GB" w:eastAsia="ja-JP"/>
        </w:rPr>
        <w:t>Subband non-overlapping full duplex</w:t>
      </w:r>
      <w:r w:rsidR="00640712">
        <w:rPr>
          <w:lang w:val="en-GB" w:eastAsia="ja-JP"/>
        </w:rPr>
        <w:t xml:space="preserve">, </w:t>
      </w:r>
      <w:r w:rsidR="0092228D">
        <w:rPr>
          <w:lang w:val="en-GB" w:eastAsia="ja-JP"/>
        </w:rPr>
        <w:t xml:space="preserve">Ericsson, RAN1#114, </w:t>
      </w:r>
      <w:r w:rsidR="006502A6">
        <w:rPr>
          <w:lang w:val="en-GB" w:eastAsia="ja-JP"/>
        </w:rPr>
        <w:t xml:space="preserve">Toulouse, France, </w:t>
      </w:r>
      <w:r w:rsidR="00F56E4F">
        <w:rPr>
          <w:lang w:val="en-GB" w:eastAsia="ja-JP"/>
        </w:rPr>
        <w:t>August 2023</w:t>
      </w:r>
      <w:bookmarkEnd w:id="30"/>
    </w:p>
    <w:p w14:paraId="6739B3F6" w14:textId="77777777" w:rsidR="00C14C4A" w:rsidRDefault="00655332" w:rsidP="00655332">
      <w:pPr>
        <w:pStyle w:val="Heading1"/>
      </w:pPr>
      <w:r>
        <w:t xml:space="preserve">Appendix: </w:t>
      </w:r>
    </w:p>
    <w:p w14:paraId="46B0EBC5" w14:textId="7E6441B5" w:rsidR="00655332" w:rsidRDefault="00655332" w:rsidP="00C14C4A">
      <w:pPr>
        <w:pStyle w:val="Heading2"/>
      </w:pPr>
      <w:r>
        <w:t>Simulation assumptions</w:t>
      </w:r>
      <w:r w:rsidR="00C14C4A">
        <w:t xml:space="preserve"> for LLS</w:t>
      </w:r>
    </w:p>
    <w:tbl>
      <w:tblPr>
        <w:tblStyle w:val="GridTable5Dark-Accent5"/>
        <w:tblW w:w="9629" w:type="dxa"/>
        <w:tblLook w:val="0420" w:firstRow="1" w:lastRow="0" w:firstColumn="0" w:lastColumn="0" w:noHBand="0" w:noVBand="1"/>
      </w:tblPr>
      <w:tblGrid>
        <w:gridCol w:w="2117"/>
        <w:gridCol w:w="7512"/>
      </w:tblGrid>
      <w:tr w:rsidR="0004575B" w:rsidRPr="0004575B" w14:paraId="06AAE008" w14:textId="77777777" w:rsidTr="00751160">
        <w:trPr>
          <w:cnfStyle w:val="100000000000" w:firstRow="1" w:lastRow="0" w:firstColumn="0" w:lastColumn="0" w:oddVBand="0" w:evenVBand="0" w:oddHBand="0" w:evenHBand="0" w:firstRowFirstColumn="0" w:firstRowLastColumn="0" w:lastRowFirstColumn="0" w:lastRowLastColumn="0"/>
          <w:trHeight w:val="533"/>
        </w:trPr>
        <w:tc>
          <w:tcPr>
            <w:tcW w:w="9629" w:type="dxa"/>
            <w:gridSpan w:val="2"/>
            <w:hideMark/>
          </w:tcPr>
          <w:p w14:paraId="7E8D1D52" w14:textId="77777777" w:rsidR="0004575B" w:rsidRPr="0004575B" w:rsidRDefault="0004575B" w:rsidP="0004575B">
            <w:pPr>
              <w:rPr>
                <w:lang w:eastAsia="ja-JP"/>
              </w:rPr>
            </w:pPr>
            <w:r w:rsidRPr="0004575B">
              <w:rPr>
                <w:lang w:val="sv-SE" w:eastAsia="ja-JP"/>
              </w:rPr>
              <w:t xml:space="preserve">                                           Parameters</w:t>
            </w:r>
          </w:p>
        </w:tc>
      </w:tr>
      <w:tr w:rsidR="0004575B" w:rsidRPr="0004575B" w14:paraId="1F3A233F" w14:textId="77777777" w:rsidTr="00751160">
        <w:trPr>
          <w:cnfStyle w:val="000000100000" w:firstRow="0" w:lastRow="0" w:firstColumn="0" w:lastColumn="0" w:oddVBand="0" w:evenVBand="0" w:oddHBand="1" w:evenHBand="0" w:firstRowFirstColumn="0" w:firstRowLastColumn="0" w:lastRowFirstColumn="0" w:lastRowLastColumn="0"/>
          <w:trHeight w:val="640"/>
        </w:trPr>
        <w:tc>
          <w:tcPr>
            <w:tcW w:w="2117" w:type="dxa"/>
            <w:hideMark/>
          </w:tcPr>
          <w:p w14:paraId="64615584" w14:textId="60BAEB47" w:rsidR="0004575B" w:rsidRPr="0004575B" w:rsidRDefault="00FE3559" w:rsidP="0004575B">
            <w:pPr>
              <w:rPr>
                <w:lang w:eastAsia="ja-JP"/>
              </w:rPr>
            </w:pPr>
            <w:r w:rsidRPr="78B3B197">
              <w:rPr>
                <w:lang w:eastAsia="ja-JP"/>
              </w:rPr>
              <w:t>Channel model</w:t>
            </w:r>
          </w:p>
        </w:tc>
        <w:tc>
          <w:tcPr>
            <w:tcW w:w="7512" w:type="dxa"/>
            <w:hideMark/>
          </w:tcPr>
          <w:p w14:paraId="6F4F384F" w14:textId="28409BDB" w:rsidR="0004575B" w:rsidRPr="000C7E6C" w:rsidRDefault="00FE3559" w:rsidP="0004575B">
            <w:pPr>
              <w:rPr>
                <w:lang w:eastAsia="ja-JP"/>
              </w:rPr>
            </w:pPr>
            <w:r w:rsidRPr="45B9CC9A">
              <w:rPr>
                <w:lang w:eastAsia="ja-JP"/>
              </w:rPr>
              <w:t>TDL-</w:t>
            </w:r>
            <w:r w:rsidR="3BFCDCF5" w:rsidRPr="45B9CC9A">
              <w:rPr>
                <w:lang w:eastAsia="ja-JP"/>
              </w:rPr>
              <w:t>A</w:t>
            </w:r>
            <w:r w:rsidR="00F42808">
              <w:rPr>
                <w:lang w:eastAsia="ja-JP"/>
              </w:rPr>
              <w:t xml:space="preserve"> with medium correlation</w:t>
            </w:r>
          </w:p>
          <w:p w14:paraId="000D747A" w14:textId="42FF893B" w:rsidR="00AA64E4" w:rsidRPr="0004575B" w:rsidRDefault="00AA64E4" w:rsidP="0004575B">
            <w:pPr>
              <w:rPr>
                <w:lang w:eastAsia="ja-JP"/>
              </w:rPr>
            </w:pPr>
            <w:r>
              <w:rPr>
                <w:lang w:eastAsia="ja-JP"/>
              </w:rPr>
              <w:t xml:space="preserve">Delay spread: </w:t>
            </w:r>
            <w:r w:rsidRPr="00E96605">
              <w:rPr>
                <w:lang w:eastAsia="ja-JP"/>
              </w:rPr>
              <w:t>30/100/300</w:t>
            </w:r>
            <w:r>
              <w:rPr>
                <w:lang w:eastAsia="ja-JP"/>
              </w:rPr>
              <w:t xml:space="preserve"> ns</w:t>
            </w:r>
          </w:p>
        </w:tc>
      </w:tr>
      <w:tr w:rsidR="00FE3559" w:rsidRPr="0004575B" w14:paraId="3B87AD84" w14:textId="77777777" w:rsidTr="00751160">
        <w:trPr>
          <w:trHeight w:val="640"/>
        </w:trPr>
        <w:tc>
          <w:tcPr>
            <w:tcW w:w="2117" w:type="dxa"/>
          </w:tcPr>
          <w:p w14:paraId="0B31414F" w14:textId="49CD6FF1" w:rsidR="00FE3559" w:rsidRDefault="00FE3559" w:rsidP="0004575B">
            <w:pPr>
              <w:rPr>
                <w:lang w:eastAsia="ja-JP"/>
              </w:rPr>
            </w:pPr>
            <w:r>
              <w:rPr>
                <w:lang w:eastAsia="ja-JP"/>
              </w:rPr>
              <w:t>Carrier frequency</w:t>
            </w:r>
          </w:p>
        </w:tc>
        <w:tc>
          <w:tcPr>
            <w:tcW w:w="7512" w:type="dxa"/>
          </w:tcPr>
          <w:p w14:paraId="7BA31C75" w14:textId="6F5CD2CE" w:rsidR="00FE3559" w:rsidRPr="00367930" w:rsidRDefault="008155D1" w:rsidP="0004575B">
            <w:pPr>
              <w:rPr>
                <w:b/>
                <w:bCs/>
                <w:lang w:eastAsia="ja-JP"/>
              </w:rPr>
            </w:pPr>
            <w:r>
              <w:rPr>
                <w:lang w:eastAsia="ja-JP"/>
              </w:rPr>
              <w:t>15</w:t>
            </w:r>
            <w:r w:rsidR="00FE3559" w:rsidRPr="000C7E6C">
              <w:rPr>
                <w:lang w:eastAsia="ja-JP"/>
              </w:rPr>
              <w:t>GHz</w:t>
            </w:r>
          </w:p>
        </w:tc>
      </w:tr>
      <w:tr w:rsidR="0004575B" w:rsidRPr="0004575B" w14:paraId="3A0CCC60" w14:textId="77777777" w:rsidTr="00751160">
        <w:trPr>
          <w:cnfStyle w:val="000000100000" w:firstRow="0" w:lastRow="0" w:firstColumn="0" w:lastColumn="0" w:oddVBand="0" w:evenVBand="0" w:oddHBand="1" w:evenHBand="0" w:firstRowFirstColumn="0" w:firstRowLastColumn="0" w:lastRowFirstColumn="0" w:lastRowLastColumn="0"/>
          <w:trHeight w:val="387"/>
        </w:trPr>
        <w:tc>
          <w:tcPr>
            <w:tcW w:w="2117" w:type="dxa"/>
            <w:hideMark/>
          </w:tcPr>
          <w:p w14:paraId="1466E0D6" w14:textId="594AD56F" w:rsidR="0004575B" w:rsidRPr="0004575B" w:rsidRDefault="0004575B" w:rsidP="0004575B">
            <w:pPr>
              <w:rPr>
                <w:lang w:eastAsia="ja-JP"/>
              </w:rPr>
            </w:pPr>
            <w:r w:rsidRPr="0004575B">
              <w:rPr>
                <w:lang w:val="sv-SE" w:eastAsia="ja-JP"/>
              </w:rPr>
              <w:t xml:space="preserve">UE </w:t>
            </w:r>
            <w:r w:rsidR="00FE3559">
              <w:rPr>
                <w:lang w:val="sv-SE" w:eastAsia="ja-JP"/>
              </w:rPr>
              <w:t>a</w:t>
            </w:r>
            <w:r w:rsidRPr="0004575B">
              <w:rPr>
                <w:lang w:val="sv-SE" w:eastAsia="ja-JP"/>
              </w:rPr>
              <w:t>ntenna setup</w:t>
            </w:r>
          </w:p>
        </w:tc>
        <w:tc>
          <w:tcPr>
            <w:tcW w:w="7512" w:type="dxa"/>
            <w:hideMark/>
          </w:tcPr>
          <w:p w14:paraId="49CC34A7" w14:textId="389E09C2" w:rsidR="00FE3559" w:rsidRPr="0004575B" w:rsidRDefault="586EFD23" w:rsidP="0004575B">
            <w:pPr>
              <w:rPr>
                <w:lang w:eastAsia="ja-JP"/>
              </w:rPr>
            </w:pPr>
            <w:r w:rsidRPr="45B9CC9A">
              <w:rPr>
                <w:lang w:eastAsia="ja-JP"/>
              </w:rPr>
              <w:t>4R</w:t>
            </w:r>
            <w:r w:rsidR="00FE3559" w:rsidRPr="45B9CC9A">
              <w:rPr>
                <w:lang w:eastAsia="ja-JP"/>
              </w:rPr>
              <w:t>x</w:t>
            </w:r>
          </w:p>
        </w:tc>
      </w:tr>
      <w:tr w:rsidR="0004575B" w:rsidRPr="0004575B" w14:paraId="61096093" w14:textId="77777777" w:rsidTr="00751160">
        <w:trPr>
          <w:trHeight w:val="684"/>
        </w:trPr>
        <w:tc>
          <w:tcPr>
            <w:tcW w:w="2117" w:type="dxa"/>
            <w:hideMark/>
          </w:tcPr>
          <w:p w14:paraId="18095352" w14:textId="77777777" w:rsidR="0004575B" w:rsidRPr="0004575B" w:rsidRDefault="0004575B" w:rsidP="0004575B">
            <w:pPr>
              <w:rPr>
                <w:lang w:eastAsia="ja-JP"/>
              </w:rPr>
            </w:pPr>
            <w:r w:rsidRPr="0004575B">
              <w:rPr>
                <w:lang w:eastAsia="ja-JP"/>
              </w:rPr>
              <w:t>gNB antenna setup</w:t>
            </w:r>
          </w:p>
        </w:tc>
        <w:tc>
          <w:tcPr>
            <w:tcW w:w="7512" w:type="dxa"/>
            <w:hideMark/>
          </w:tcPr>
          <w:p w14:paraId="5B65876E" w14:textId="47993C9D" w:rsidR="00FE3559" w:rsidRPr="00FE3559" w:rsidRDefault="00FE3559" w:rsidP="0004575B">
            <w:pPr>
              <w:rPr>
                <w:lang w:eastAsia="ja-JP"/>
              </w:rPr>
            </w:pPr>
            <w:r w:rsidRPr="45B9CC9A">
              <w:rPr>
                <w:lang w:eastAsia="ja-JP"/>
              </w:rPr>
              <w:t>4</w:t>
            </w:r>
            <w:r w:rsidR="4BC26D43" w:rsidRPr="45B9CC9A">
              <w:rPr>
                <w:lang w:eastAsia="ja-JP"/>
              </w:rPr>
              <w:t>T</w:t>
            </w:r>
            <w:r w:rsidRPr="45B9CC9A">
              <w:rPr>
                <w:lang w:eastAsia="ja-JP"/>
              </w:rPr>
              <w:t>x</w:t>
            </w:r>
          </w:p>
        </w:tc>
      </w:tr>
      <w:tr w:rsidR="0004575B" w:rsidRPr="0004575B" w14:paraId="6A0E56FE" w14:textId="77777777" w:rsidTr="00751160">
        <w:trPr>
          <w:cnfStyle w:val="000000100000" w:firstRow="0" w:lastRow="0" w:firstColumn="0" w:lastColumn="0" w:oddVBand="0" w:evenVBand="0" w:oddHBand="1" w:evenHBand="0" w:firstRowFirstColumn="0" w:firstRowLastColumn="0" w:lastRowFirstColumn="0" w:lastRowLastColumn="0"/>
          <w:trHeight w:val="387"/>
        </w:trPr>
        <w:tc>
          <w:tcPr>
            <w:tcW w:w="2117" w:type="dxa"/>
            <w:hideMark/>
          </w:tcPr>
          <w:p w14:paraId="3FCACA88" w14:textId="77777777" w:rsidR="0004575B" w:rsidRPr="0004575B" w:rsidRDefault="0004575B" w:rsidP="0004575B">
            <w:pPr>
              <w:rPr>
                <w:lang w:eastAsia="ja-JP"/>
              </w:rPr>
            </w:pPr>
            <w:r w:rsidRPr="0004575B">
              <w:rPr>
                <w:lang w:eastAsia="ja-JP"/>
              </w:rPr>
              <w:t>Link Direction</w:t>
            </w:r>
          </w:p>
        </w:tc>
        <w:tc>
          <w:tcPr>
            <w:tcW w:w="7512" w:type="dxa"/>
            <w:hideMark/>
          </w:tcPr>
          <w:p w14:paraId="61C8A928" w14:textId="5CEB09EA" w:rsidR="0004575B" w:rsidRPr="0004575B" w:rsidRDefault="00FE3559" w:rsidP="0004575B">
            <w:pPr>
              <w:rPr>
                <w:lang w:eastAsia="ja-JP"/>
              </w:rPr>
            </w:pPr>
            <w:r>
              <w:rPr>
                <w:lang w:eastAsia="ja-JP"/>
              </w:rPr>
              <w:t>DL</w:t>
            </w:r>
          </w:p>
        </w:tc>
      </w:tr>
      <w:tr w:rsidR="0004575B" w:rsidRPr="0004575B" w14:paraId="79A6CBCC" w14:textId="77777777" w:rsidTr="00751160">
        <w:trPr>
          <w:trHeight w:val="387"/>
        </w:trPr>
        <w:tc>
          <w:tcPr>
            <w:tcW w:w="2117" w:type="dxa"/>
            <w:hideMark/>
          </w:tcPr>
          <w:p w14:paraId="432C4AF4" w14:textId="08A6B2B9" w:rsidR="0004575B" w:rsidRPr="0004575B" w:rsidRDefault="00FE3559" w:rsidP="0004575B">
            <w:pPr>
              <w:rPr>
                <w:lang w:eastAsia="ja-JP"/>
              </w:rPr>
            </w:pPr>
            <w:r>
              <w:rPr>
                <w:lang w:val="sv-SE" w:eastAsia="ja-JP"/>
              </w:rPr>
              <w:t>Simulation bandwidth</w:t>
            </w:r>
          </w:p>
        </w:tc>
        <w:tc>
          <w:tcPr>
            <w:tcW w:w="7512" w:type="dxa"/>
            <w:hideMark/>
          </w:tcPr>
          <w:p w14:paraId="1087E02C" w14:textId="77777777" w:rsidR="008155D1" w:rsidRPr="00822894" w:rsidRDefault="5814757B" w:rsidP="0004575B">
            <w:pPr>
              <w:rPr>
                <w:rFonts w:eastAsia="Ericsson Hilda" w:cs="Arial"/>
                <w:color w:val="181818"/>
                <w:szCs w:val="20"/>
                <w:lang w:val="sv-SE"/>
              </w:rPr>
            </w:pPr>
            <w:r w:rsidRPr="00822894">
              <w:rPr>
                <w:rFonts w:eastAsia="Ericsson Hilda" w:cs="Arial"/>
                <w:color w:val="181818"/>
                <w:szCs w:val="20"/>
                <w:lang w:val="sv-SE"/>
              </w:rPr>
              <w:t>66 PRBs</w:t>
            </w:r>
            <w:r w:rsidR="008155D1" w:rsidRPr="00822894">
              <w:rPr>
                <w:rFonts w:eastAsia="Ericsson Hilda" w:cs="Arial"/>
                <w:color w:val="181818"/>
                <w:szCs w:val="20"/>
                <w:lang w:val="sv-SE"/>
              </w:rPr>
              <w:t xml:space="preserve"> </w:t>
            </w:r>
          </w:p>
          <w:p w14:paraId="15445613" w14:textId="4B41FFEF" w:rsidR="0004575B" w:rsidRPr="0004575B" w:rsidRDefault="00C14C4A" w:rsidP="0004575B">
            <w:r w:rsidRPr="00C9736D">
              <w:rPr>
                <w:rFonts w:eastAsia="Ericsson Hilda" w:cs="Arial"/>
                <w:color w:val="181818"/>
              </w:rPr>
              <w:t>The reason to have different bandwidths for different SCS is to keep the transport block size the same – the BLER will be larger the more code blocks would be included in a transport block.</w:t>
            </w:r>
            <w:r w:rsidRPr="00C9736D">
              <w:rPr>
                <w:rFonts w:ascii="Ericsson Hilda" w:eastAsia="Ericsson Hilda" w:hAnsi="Ericsson Hilda" w:cs="Ericsson Hilda"/>
                <w:color w:val="181818"/>
              </w:rPr>
              <w:t xml:space="preserve"> </w:t>
            </w:r>
          </w:p>
        </w:tc>
      </w:tr>
      <w:tr w:rsidR="0004575B" w:rsidRPr="0004575B" w14:paraId="37C36774" w14:textId="77777777" w:rsidTr="00751160">
        <w:trPr>
          <w:cnfStyle w:val="000000100000" w:firstRow="0" w:lastRow="0" w:firstColumn="0" w:lastColumn="0" w:oddVBand="0" w:evenVBand="0" w:oddHBand="1" w:evenHBand="0" w:firstRowFirstColumn="0" w:firstRowLastColumn="0" w:lastRowFirstColumn="0" w:lastRowLastColumn="0"/>
          <w:trHeight w:val="397"/>
        </w:trPr>
        <w:tc>
          <w:tcPr>
            <w:tcW w:w="2117" w:type="dxa"/>
            <w:hideMark/>
          </w:tcPr>
          <w:p w14:paraId="6EB4CBDF" w14:textId="0B7B6322" w:rsidR="0004575B" w:rsidRPr="0004575B" w:rsidRDefault="00FE3559" w:rsidP="0004575B">
            <w:pPr>
              <w:rPr>
                <w:lang w:eastAsia="ja-JP"/>
              </w:rPr>
            </w:pPr>
            <w:r>
              <w:rPr>
                <w:lang w:val="sv-SE" w:eastAsia="ja-JP"/>
              </w:rPr>
              <w:t>SCS</w:t>
            </w:r>
          </w:p>
        </w:tc>
        <w:tc>
          <w:tcPr>
            <w:tcW w:w="7512" w:type="dxa"/>
            <w:hideMark/>
          </w:tcPr>
          <w:p w14:paraId="28FE1DA1" w14:textId="47936A8E" w:rsidR="0004575B" w:rsidRPr="0004575B" w:rsidRDefault="00FE3559" w:rsidP="0004575B">
            <w:pPr>
              <w:rPr>
                <w:lang w:eastAsia="ja-JP"/>
              </w:rPr>
            </w:pPr>
            <w:r>
              <w:rPr>
                <w:lang w:val="sv-SE" w:eastAsia="ja-JP"/>
              </w:rPr>
              <w:t>30kHz, 60kHz</w:t>
            </w:r>
            <w:r w:rsidR="00C14C4A">
              <w:rPr>
                <w:lang w:val="sv-SE" w:eastAsia="ja-JP"/>
              </w:rPr>
              <w:t>, 120kHz</w:t>
            </w:r>
          </w:p>
        </w:tc>
      </w:tr>
      <w:tr w:rsidR="000F2874" w:rsidRPr="0004575B" w14:paraId="2F89854C" w14:textId="77777777" w:rsidTr="00751160">
        <w:trPr>
          <w:trHeight w:val="387"/>
        </w:trPr>
        <w:tc>
          <w:tcPr>
            <w:tcW w:w="2117" w:type="dxa"/>
          </w:tcPr>
          <w:p w14:paraId="517702CA" w14:textId="7E663C4B" w:rsidR="000F2874" w:rsidRPr="0004575B" w:rsidRDefault="000F2874" w:rsidP="0004575B">
            <w:pPr>
              <w:rPr>
                <w:lang w:eastAsia="ja-JP"/>
              </w:rPr>
            </w:pPr>
            <w:r>
              <w:rPr>
                <w:lang w:eastAsia="ja-JP"/>
              </w:rPr>
              <w:t>FFT size</w:t>
            </w:r>
          </w:p>
        </w:tc>
        <w:tc>
          <w:tcPr>
            <w:tcW w:w="7512" w:type="dxa"/>
          </w:tcPr>
          <w:p w14:paraId="5DB2CDAE" w14:textId="57F7972C" w:rsidR="000F2874" w:rsidRPr="0004575B" w:rsidRDefault="0D528340" w:rsidP="0004575B">
            <w:pPr>
              <w:rPr>
                <w:lang w:eastAsia="ja-JP"/>
              </w:rPr>
            </w:pPr>
            <w:r w:rsidRPr="45B9CC9A">
              <w:rPr>
                <w:lang w:eastAsia="ja-JP"/>
              </w:rPr>
              <w:t>2048</w:t>
            </w:r>
          </w:p>
        </w:tc>
      </w:tr>
      <w:tr w:rsidR="000F2874" w:rsidRPr="0004575B" w14:paraId="772C79A9" w14:textId="77777777" w:rsidTr="00751160">
        <w:trPr>
          <w:cnfStyle w:val="000000100000" w:firstRow="0" w:lastRow="0" w:firstColumn="0" w:lastColumn="0" w:oddVBand="0" w:evenVBand="0" w:oddHBand="1" w:evenHBand="0" w:firstRowFirstColumn="0" w:firstRowLastColumn="0" w:lastRowFirstColumn="0" w:lastRowLastColumn="0"/>
          <w:trHeight w:val="387"/>
        </w:trPr>
        <w:tc>
          <w:tcPr>
            <w:tcW w:w="2117" w:type="dxa"/>
          </w:tcPr>
          <w:p w14:paraId="69C09590" w14:textId="288CF3AD" w:rsidR="000F2874" w:rsidRDefault="000F2874" w:rsidP="0004575B">
            <w:pPr>
              <w:rPr>
                <w:lang w:eastAsia="ja-JP"/>
              </w:rPr>
            </w:pPr>
            <w:r>
              <w:rPr>
                <w:lang w:eastAsia="ja-JP"/>
              </w:rPr>
              <w:t>Cyclic prefix</w:t>
            </w:r>
          </w:p>
        </w:tc>
        <w:tc>
          <w:tcPr>
            <w:tcW w:w="7512" w:type="dxa"/>
          </w:tcPr>
          <w:p w14:paraId="1C36A389" w14:textId="417B10A7" w:rsidR="000F2874" w:rsidRDefault="000F2874" w:rsidP="0004575B">
            <w:pPr>
              <w:rPr>
                <w:lang w:eastAsia="ja-JP"/>
              </w:rPr>
            </w:pPr>
            <w:r>
              <w:rPr>
                <w:lang w:eastAsia="ja-JP"/>
              </w:rPr>
              <w:t>normal</w:t>
            </w:r>
          </w:p>
        </w:tc>
      </w:tr>
      <w:tr w:rsidR="000F2874" w:rsidRPr="0004575B" w14:paraId="636F0370" w14:textId="77777777" w:rsidTr="00751160">
        <w:trPr>
          <w:trHeight w:val="387"/>
        </w:trPr>
        <w:tc>
          <w:tcPr>
            <w:tcW w:w="2117" w:type="dxa"/>
          </w:tcPr>
          <w:p w14:paraId="22506AD0" w14:textId="4B812DE9" w:rsidR="000F2874" w:rsidRPr="0004575B" w:rsidRDefault="000F2874" w:rsidP="0004575B">
            <w:pPr>
              <w:rPr>
                <w:lang w:eastAsia="ja-JP"/>
              </w:rPr>
            </w:pPr>
            <w:r>
              <w:rPr>
                <w:lang w:eastAsia="ja-JP"/>
              </w:rPr>
              <w:t>UE speed</w:t>
            </w:r>
          </w:p>
        </w:tc>
        <w:tc>
          <w:tcPr>
            <w:tcW w:w="7512" w:type="dxa"/>
          </w:tcPr>
          <w:p w14:paraId="021E6756" w14:textId="23A774B6" w:rsidR="000F2874" w:rsidRPr="0004575B" w:rsidRDefault="000F2874" w:rsidP="0004575B">
            <w:pPr>
              <w:rPr>
                <w:lang w:eastAsia="ja-JP"/>
              </w:rPr>
            </w:pPr>
            <w:r>
              <w:rPr>
                <w:lang w:eastAsia="ja-JP"/>
              </w:rPr>
              <w:t>3/</w:t>
            </w:r>
            <w:r w:rsidRPr="005D09DF">
              <w:rPr>
                <w:lang w:eastAsia="ja-JP"/>
              </w:rPr>
              <w:t>30</w:t>
            </w:r>
            <w:r>
              <w:rPr>
                <w:lang w:eastAsia="ja-JP"/>
              </w:rPr>
              <w:t xml:space="preserve"> km/h</w:t>
            </w:r>
          </w:p>
        </w:tc>
      </w:tr>
      <w:tr w:rsidR="000F2874" w:rsidRPr="0004575B" w14:paraId="3FDB311B" w14:textId="77777777" w:rsidTr="00751160">
        <w:trPr>
          <w:cnfStyle w:val="000000100000" w:firstRow="0" w:lastRow="0" w:firstColumn="0" w:lastColumn="0" w:oddVBand="0" w:evenVBand="0" w:oddHBand="1" w:evenHBand="0" w:firstRowFirstColumn="0" w:firstRowLastColumn="0" w:lastRowFirstColumn="0" w:lastRowLastColumn="0"/>
          <w:trHeight w:val="387"/>
        </w:trPr>
        <w:tc>
          <w:tcPr>
            <w:tcW w:w="2117" w:type="dxa"/>
          </w:tcPr>
          <w:p w14:paraId="56238DC1" w14:textId="63A3D1C4" w:rsidR="000F2874" w:rsidRPr="0004575B" w:rsidRDefault="00FE4EEB" w:rsidP="0004575B">
            <w:pPr>
              <w:rPr>
                <w:lang w:eastAsia="ja-JP"/>
              </w:rPr>
            </w:pPr>
            <w:r>
              <w:rPr>
                <w:lang w:eastAsia="ja-JP"/>
              </w:rPr>
              <w:t>PTRS configuration</w:t>
            </w:r>
          </w:p>
        </w:tc>
        <w:tc>
          <w:tcPr>
            <w:tcW w:w="7512" w:type="dxa"/>
          </w:tcPr>
          <w:p w14:paraId="649CC751" w14:textId="5814D5AC" w:rsidR="001F4F45" w:rsidRDefault="001F4F45" w:rsidP="00FE4EEB">
            <w:pPr>
              <w:rPr>
                <w:lang w:eastAsia="ja-JP"/>
              </w:rPr>
            </w:pPr>
            <w:r>
              <w:rPr>
                <w:lang w:eastAsia="ja-JP"/>
              </w:rPr>
              <w:t>PTRS</w:t>
            </w:r>
            <w:r w:rsidR="003376E4">
              <w:rPr>
                <w:lang w:eastAsia="ja-JP"/>
              </w:rPr>
              <w:t xml:space="preserve"> enabled</w:t>
            </w:r>
          </w:p>
          <w:p w14:paraId="2D01F9DC" w14:textId="2841BDF9" w:rsidR="000F2874" w:rsidRPr="0004575B" w:rsidRDefault="00FE4EEB" w:rsidP="00FE4EEB">
            <w:pPr>
              <w:rPr>
                <w:lang w:eastAsia="ja-JP"/>
              </w:rPr>
            </w:pPr>
            <w:r w:rsidRPr="0004575B">
              <w:rPr>
                <w:lang w:eastAsia="ja-JP"/>
              </w:rPr>
              <w:t>Every 2 PRBs (frequency domain)</w:t>
            </w:r>
            <w:r>
              <w:rPr>
                <w:lang w:eastAsia="ja-JP"/>
              </w:rPr>
              <w:br/>
            </w:r>
            <w:r w:rsidRPr="0004575B">
              <w:rPr>
                <w:lang w:eastAsia="ja-JP"/>
              </w:rPr>
              <w:t>Every symbol (except for DMRS symbols)</w:t>
            </w:r>
            <w:r>
              <w:rPr>
                <w:lang w:eastAsia="ja-JP"/>
              </w:rPr>
              <w:br/>
            </w:r>
            <w:r w:rsidRPr="0004575B">
              <w:rPr>
                <w:lang w:eastAsia="ja-JP"/>
              </w:rPr>
              <w:t>Port 0</w:t>
            </w:r>
          </w:p>
        </w:tc>
      </w:tr>
      <w:tr w:rsidR="000F2874" w:rsidRPr="0004575B" w14:paraId="4B6020C4" w14:textId="77777777" w:rsidTr="00751160">
        <w:trPr>
          <w:trHeight w:val="387"/>
        </w:trPr>
        <w:tc>
          <w:tcPr>
            <w:tcW w:w="2117" w:type="dxa"/>
          </w:tcPr>
          <w:p w14:paraId="364B4EF7" w14:textId="0622A034" w:rsidR="000F2874" w:rsidRPr="0004575B" w:rsidRDefault="00FE4EEB" w:rsidP="0004575B">
            <w:pPr>
              <w:rPr>
                <w:lang w:eastAsia="ja-JP"/>
              </w:rPr>
            </w:pPr>
            <w:r>
              <w:rPr>
                <w:lang w:eastAsia="ja-JP"/>
              </w:rPr>
              <w:t>DMRS configuration</w:t>
            </w:r>
          </w:p>
        </w:tc>
        <w:tc>
          <w:tcPr>
            <w:tcW w:w="7512" w:type="dxa"/>
          </w:tcPr>
          <w:p w14:paraId="02211CF2" w14:textId="7A1F7341" w:rsidR="000F2874" w:rsidRPr="00FE4EEB" w:rsidRDefault="00FE4EEB" w:rsidP="0004575B">
            <w:pPr>
              <w:rPr>
                <w:b/>
                <w:bCs/>
                <w:lang w:eastAsia="ja-JP"/>
              </w:rPr>
            </w:pPr>
            <w:r w:rsidRPr="0004575B">
              <w:rPr>
                <w:lang w:eastAsia="ja-JP"/>
              </w:rPr>
              <w:t xml:space="preserve">Type </w:t>
            </w:r>
            <w:r w:rsidR="00CE1817">
              <w:rPr>
                <w:lang w:eastAsia="ja-JP"/>
              </w:rPr>
              <w:t>A</w:t>
            </w:r>
            <w:r w:rsidRPr="0004575B">
              <w:rPr>
                <w:lang w:eastAsia="ja-JP"/>
              </w:rPr>
              <w:t xml:space="preserve"> - [2, 11]</w:t>
            </w:r>
          </w:p>
        </w:tc>
      </w:tr>
      <w:tr w:rsidR="0004575B" w:rsidRPr="0004575B" w14:paraId="0EEFE0D1" w14:textId="77777777" w:rsidTr="00751160">
        <w:trPr>
          <w:cnfStyle w:val="000000100000" w:firstRow="0" w:lastRow="0" w:firstColumn="0" w:lastColumn="0" w:oddVBand="0" w:evenVBand="0" w:oddHBand="1" w:evenHBand="0" w:firstRowFirstColumn="0" w:firstRowLastColumn="0" w:lastRowFirstColumn="0" w:lastRowLastColumn="0"/>
          <w:trHeight w:val="387"/>
        </w:trPr>
        <w:tc>
          <w:tcPr>
            <w:tcW w:w="2117" w:type="dxa"/>
            <w:hideMark/>
          </w:tcPr>
          <w:p w14:paraId="5E64AF4C" w14:textId="77777777" w:rsidR="0004575B" w:rsidRPr="0004575B" w:rsidRDefault="0004575B" w:rsidP="0004575B">
            <w:pPr>
              <w:rPr>
                <w:lang w:eastAsia="ja-JP"/>
              </w:rPr>
            </w:pPr>
            <w:r w:rsidRPr="0004575B">
              <w:rPr>
                <w:lang w:eastAsia="ja-JP"/>
              </w:rPr>
              <w:t>Phase noise</w:t>
            </w:r>
          </w:p>
        </w:tc>
        <w:tc>
          <w:tcPr>
            <w:tcW w:w="7512" w:type="dxa"/>
            <w:hideMark/>
          </w:tcPr>
          <w:p w14:paraId="57A5CE80" w14:textId="2E348165" w:rsidR="0004575B" w:rsidRPr="0004575B" w:rsidRDefault="000C7E6C" w:rsidP="0004575B">
            <w:pPr>
              <w:rPr>
                <w:lang w:eastAsia="ja-JP"/>
              </w:rPr>
            </w:pPr>
            <w:r>
              <w:rPr>
                <w:lang w:eastAsia="ja-JP"/>
              </w:rPr>
              <w:t>E</w:t>
            </w:r>
            <w:r w:rsidR="0004575B" w:rsidRPr="0004575B">
              <w:rPr>
                <w:lang w:eastAsia="ja-JP"/>
              </w:rPr>
              <w:t xml:space="preserve">xample I TS 38.303 both at UE and TRP side </w:t>
            </w:r>
          </w:p>
        </w:tc>
      </w:tr>
      <w:tr w:rsidR="0004575B" w:rsidRPr="0004575B" w14:paraId="22F8F335" w14:textId="77777777" w:rsidTr="00751160">
        <w:trPr>
          <w:trHeight w:val="387"/>
        </w:trPr>
        <w:tc>
          <w:tcPr>
            <w:tcW w:w="2117" w:type="dxa"/>
            <w:hideMark/>
          </w:tcPr>
          <w:p w14:paraId="0FFE43F5" w14:textId="77777777" w:rsidR="0004575B" w:rsidRPr="0004575B" w:rsidRDefault="0004575B" w:rsidP="0004575B">
            <w:pPr>
              <w:rPr>
                <w:lang w:eastAsia="ja-JP"/>
              </w:rPr>
            </w:pPr>
            <w:r w:rsidRPr="0004575B">
              <w:rPr>
                <w:lang w:eastAsia="ja-JP"/>
              </w:rPr>
              <w:t>Link adaptation</w:t>
            </w:r>
          </w:p>
        </w:tc>
        <w:tc>
          <w:tcPr>
            <w:tcW w:w="7512" w:type="dxa"/>
            <w:hideMark/>
          </w:tcPr>
          <w:p w14:paraId="2FA6E407" w14:textId="1E9B7D48" w:rsidR="004F3A75" w:rsidRDefault="0004575B" w:rsidP="004F3A75">
            <w:pPr>
              <w:rPr>
                <w:lang w:eastAsia="ja-JP"/>
              </w:rPr>
            </w:pPr>
            <w:r w:rsidRPr="0004575B">
              <w:rPr>
                <w:lang w:eastAsia="ja-JP"/>
              </w:rPr>
              <w:t xml:space="preserve">Fixed rank 1, No </w:t>
            </w:r>
            <w:r w:rsidR="003408CB">
              <w:rPr>
                <w:lang w:eastAsia="ja-JP"/>
              </w:rPr>
              <w:t>link adaptation</w:t>
            </w:r>
          </w:p>
          <w:p w14:paraId="621E40A1" w14:textId="4E21F83D" w:rsidR="004F3A75" w:rsidRPr="004F3A75" w:rsidRDefault="0004575B" w:rsidP="004F3A75">
            <w:pPr>
              <w:rPr>
                <w:lang w:eastAsia="ja-JP"/>
              </w:rPr>
            </w:pPr>
            <w:r w:rsidRPr="0004575B">
              <w:rPr>
                <w:lang w:eastAsia="ja-JP"/>
              </w:rPr>
              <w:t>MCS = 23, R = 719/1024, (NR_TABLE_1_64QAM)</w:t>
            </w:r>
          </w:p>
          <w:p w14:paraId="1A4D4FBE" w14:textId="132A54D5" w:rsidR="0004575B" w:rsidRPr="004F3A75" w:rsidRDefault="0004575B" w:rsidP="000F2874">
            <w:pPr>
              <w:rPr>
                <w:lang w:eastAsia="ja-JP"/>
              </w:rPr>
            </w:pPr>
            <w:r w:rsidRPr="0004575B">
              <w:rPr>
                <w:lang w:eastAsia="ja-JP"/>
              </w:rPr>
              <w:t>MCS = 21, R = 711/1024, (NR_TABLE_2_256QAM)</w:t>
            </w:r>
          </w:p>
        </w:tc>
      </w:tr>
      <w:tr w:rsidR="0004575B" w:rsidRPr="0004575B" w14:paraId="4E863FAB" w14:textId="77777777" w:rsidTr="00751160">
        <w:trPr>
          <w:cnfStyle w:val="000000100000" w:firstRow="0" w:lastRow="0" w:firstColumn="0" w:lastColumn="0" w:oddVBand="0" w:evenVBand="0" w:oddHBand="1" w:evenHBand="0" w:firstRowFirstColumn="0" w:firstRowLastColumn="0" w:lastRowFirstColumn="0" w:lastRowLastColumn="0"/>
          <w:trHeight w:val="387"/>
        </w:trPr>
        <w:tc>
          <w:tcPr>
            <w:tcW w:w="2117" w:type="dxa"/>
            <w:hideMark/>
          </w:tcPr>
          <w:p w14:paraId="4BB59D10" w14:textId="1A3FCC18" w:rsidR="0004575B" w:rsidRPr="0004575B" w:rsidRDefault="0004575B" w:rsidP="0004575B">
            <w:pPr>
              <w:rPr>
                <w:lang w:eastAsia="ja-JP"/>
              </w:rPr>
            </w:pPr>
            <w:r w:rsidRPr="0004575B">
              <w:rPr>
                <w:lang w:eastAsia="ja-JP"/>
              </w:rPr>
              <w:t>Channel estimation</w:t>
            </w:r>
          </w:p>
        </w:tc>
        <w:tc>
          <w:tcPr>
            <w:tcW w:w="7512" w:type="dxa"/>
            <w:hideMark/>
          </w:tcPr>
          <w:p w14:paraId="2DDB3B7F" w14:textId="3631909D" w:rsidR="0004575B" w:rsidRPr="0004575B" w:rsidRDefault="0004575B" w:rsidP="0004575B">
            <w:pPr>
              <w:rPr>
                <w:lang w:eastAsia="ja-JP"/>
              </w:rPr>
            </w:pPr>
            <w:r w:rsidRPr="0004575B">
              <w:rPr>
                <w:lang w:eastAsia="ja-JP"/>
              </w:rPr>
              <w:t xml:space="preserve">Channel estimation in the frequency domain </w:t>
            </w:r>
            <w:r w:rsidR="00962D49">
              <w:rPr>
                <w:lang w:eastAsia="ja-JP"/>
              </w:rPr>
              <w:t>based on DMRS</w:t>
            </w:r>
            <w:r w:rsidR="009D60A3">
              <w:rPr>
                <w:lang w:eastAsia="ja-JP"/>
              </w:rPr>
              <w:t xml:space="preserve">, </w:t>
            </w:r>
            <w:r w:rsidR="000672C5">
              <w:rPr>
                <w:lang w:eastAsia="ja-JP"/>
              </w:rPr>
              <w:t xml:space="preserve">common phase error </w:t>
            </w:r>
            <w:r w:rsidR="009D60A3" w:rsidRPr="000672C5">
              <w:rPr>
                <w:lang w:eastAsia="ja-JP"/>
              </w:rPr>
              <w:t>compensation</w:t>
            </w:r>
          </w:p>
        </w:tc>
      </w:tr>
      <w:tr w:rsidR="00AC394B" w:rsidRPr="0004575B" w14:paraId="5BBC9D6D" w14:textId="77777777" w:rsidTr="00751160">
        <w:trPr>
          <w:trHeight w:val="387"/>
        </w:trPr>
        <w:tc>
          <w:tcPr>
            <w:tcW w:w="2117" w:type="dxa"/>
          </w:tcPr>
          <w:p w14:paraId="77D1C00E" w14:textId="6E6C5749" w:rsidR="00AC394B" w:rsidRPr="0004575B" w:rsidRDefault="00AC394B" w:rsidP="0004575B">
            <w:pPr>
              <w:rPr>
                <w:lang w:eastAsia="ja-JP"/>
              </w:rPr>
            </w:pPr>
            <w:r>
              <w:rPr>
                <w:lang w:eastAsia="ja-JP"/>
              </w:rPr>
              <w:t>Receiver</w:t>
            </w:r>
          </w:p>
        </w:tc>
        <w:tc>
          <w:tcPr>
            <w:tcW w:w="7512" w:type="dxa"/>
          </w:tcPr>
          <w:p w14:paraId="44C1D95D" w14:textId="67E1101D" w:rsidR="00AC394B" w:rsidRPr="0004575B" w:rsidRDefault="0053765E" w:rsidP="0004575B">
            <w:pPr>
              <w:rPr>
                <w:lang w:eastAsia="ja-JP"/>
              </w:rPr>
            </w:pPr>
            <w:r>
              <w:rPr>
                <w:lang w:eastAsia="ja-JP"/>
              </w:rPr>
              <w:t>LMMSE</w:t>
            </w:r>
          </w:p>
        </w:tc>
      </w:tr>
      <w:tr w:rsidR="006816DA" w:rsidRPr="0004575B" w14:paraId="2E455D61" w14:textId="77777777" w:rsidTr="00751160">
        <w:trPr>
          <w:cnfStyle w:val="000000100000" w:firstRow="0" w:lastRow="0" w:firstColumn="0" w:lastColumn="0" w:oddVBand="0" w:evenVBand="0" w:oddHBand="1" w:evenHBand="0" w:firstRowFirstColumn="0" w:firstRowLastColumn="0" w:lastRowFirstColumn="0" w:lastRowLastColumn="0"/>
          <w:trHeight w:val="387"/>
        </w:trPr>
        <w:tc>
          <w:tcPr>
            <w:tcW w:w="2117" w:type="dxa"/>
          </w:tcPr>
          <w:p w14:paraId="6A87B183" w14:textId="4772DD8A" w:rsidR="006816DA" w:rsidRDefault="007F74BA" w:rsidP="0004575B">
            <w:pPr>
              <w:rPr>
                <w:lang w:eastAsia="ja-JP"/>
              </w:rPr>
            </w:pPr>
            <w:r>
              <w:rPr>
                <w:lang w:eastAsia="ja-JP"/>
              </w:rPr>
              <w:t>LDPC decoder</w:t>
            </w:r>
          </w:p>
        </w:tc>
        <w:tc>
          <w:tcPr>
            <w:tcW w:w="7512" w:type="dxa"/>
          </w:tcPr>
          <w:p w14:paraId="72B1E905" w14:textId="5C962123" w:rsidR="006816DA" w:rsidRDefault="00D238A2" w:rsidP="0004575B">
            <w:pPr>
              <w:rPr>
                <w:lang w:eastAsia="ja-JP"/>
              </w:rPr>
            </w:pPr>
            <w:r>
              <w:rPr>
                <w:lang w:eastAsia="ja-JP"/>
              </w:rPr>
              <w:t>Fixed point</w:t>
            </w:r>
          </w:p>
        </w:tc>
      </w:tr>
    </w:tbl>
    <w:p w14:paraId="1E7177C3" w14:textId="77777777" w:rsidR="00364EA6" w:rsidRPr="00364EA6" w:rsidRDefault="00364EA6" w:rsidP="00364EA6">
      <w:pPr>
        <w:rPr>
          <w:lang w:val="en-GB" w:eastAsia="ja-JP"/>
        </w:rPr>
      </w:pPr>
    </w:p>
    <w:bookmarkEnd w:id="24"/>
    <w:bookmarkEnd w:id="25"/>
    <w:p w14:paraId="715CA09B" w14:textId="37C0CAE3" w:rsidR="003A7EF3" w:rsidRDefault="00C14C4A" w:rsidP="00F368D2">
      <w:pPr>
        <w:pStyle w:val="Heading2"/>
      </w:pPr>
      <w:r>
        <w:t xml:space="preserve">Simulation assumptions for </w:t>
      </w:r>
      <w:r w:rsidR="00F368D2">
        <w:t>delay spread estimation</w:t>
      </w:r>
    </w:p>
    <w:tbl>
      <w:tblPr>
        <w:tblStyle w:val="GridTable5Dark-Accent5"/>
        <w:tblW w:w="9629" w:type="dxa"/>
        <w:tblLook w:val="0420" w:firstRow="1" w:lastRow="0" w:firstColumn="0" w:lastColumn="0" w:noHBand="0" w:noVBand="1"/>
      </w:tblPr>
      <w:tblGrid>
        <w:gridCol w:w="2440"/>
        <w:gridCol w:w="7189"/>
      </w:tblGrid>
      <w:tr w:rsidR="009C2A40" w:rsidRPr="009C2A40" w14:paraId="20CE2893" w14:textId="77777777" w:rsidTr="00751160">
        <w:trPr>
          <w:cnfStyle w:val="100000000000" w:firstRow="1" w:lastRow="0" w:firstColumn="0" w:lastColumn="0" w:oddVBand="0" w:evenVBand="0" w:oddHBand="0" w:evenHBand="0" w:firstRowFirstColumn="0" w:firstRowLastColumn="0" w:lastRowFirstColumn="0" w:lastRowLastColumn="0"/>
          <w:trHeight w:val="535"/>
        </w:trPr>
        <w:tc>
          <w:tcPr>
            <w:tcW w:w="9629" w:type="dxa"/>
            <w:gridSpan w:val="2"/>
            <w:hideMark/>
          </w:tcPr>
          <w:p w14:paraId="31E45CF0" w14:textId="77777777" w:rsidR="009C2A40" w:rsidRPr="009C2A40" w:rsidRDefault="009C2A40" w:rsidP="009C2A40">
            <w:pPr>
              <w:rPr>
                <w:lang w:eastAsia="ja-JP"/>
              </w:rPr>
            </w:pPr>
            <w:r w:rsidRPr="000672C5">
              <w:rPr>
                <w:lang w:val="en-GB" w:eastAsia="ja-JP"/>
              </w:rPr>
              <w:t xml:space="preserve">                                           </w:t>
            </w:r>
            <w:r w:rsidRPr="009C2A40">
              <w:rPr>
                <w:lang w:val="sv-SE" w:eastAsia="ja-JP"/>
              </w:rPr>
              <w:t>Parameters</w:t>
            </w:r>
          </w:p>
        </w:tc>
      </w:tr>
      <w:tr w:rsidR="009C2A40" w:rsidRPr="009C2A40" w14:paraId="4316ED08" w14:textId="77777777" w:rsidTr="00751160">
        <w:trPr>
          <w:cnfStyle w:val="000000100000" w:firstRow="0" w:lastRow="0" w:firstColumn="0" w:lastColumn="0" w:oddVBand="0" w:evenVBand="0" w:oddHBand="1" w:evenHBand="0" w:firstRowFirstColumn="0" w:firstRowLastColumn="0" w:lastRowFirstColumn="0" w:lastRowLastColumn="0"/>
          <w:trHeight w:val="1011"/>
        </w:trPr>
        <w:tc>
          <w:tcPr>
            <w:tcW w:w="2440" w:type="dxa"/>
            <w:hideMark/>
          </w:tcPr>
          <w:p w14:paraId="1FF74A86" w14:textId="77777777" w:rsidR="009C2A40" w:rsidRPr="009C2A40" w:rsidRDefault="009C2A40" w:rsidP="009C2A40">
            <w:pPr>
              <w:rPr>
                <w:lang w:eastAsia="ja-JP"/>
              </w:rPr>
            </w:pPr>
            <w:r w:rsidRPr="009C2A40">
              <w:rPr>
                <w:lang w:eastAsia="ja-JP"/>
              </w:rPr>
              <w:t>UMa specific</w:t>
            </w:r>
          </w:p>
        </w:tc>
        <w:tc>
          <w:tcPr>
            <w:tcW w:w="7189" w:type="dxa"/>
            <w:hideMark/>
          </w:tcPr>
          <w:p w14:paraId="6CF2B637" w14:textId="77777777" w:rsidR="009C2A40" w:rsidRPr="009C2A40" w:rsidRDefault="009C2A40" w:rsidP="009C2A40">
            <w:pPr>
              <w:rPr>
                <w:lang w:eastAsia="ja-JP"/>
              </w:rPr>
            </w:pPr>
            <w:r w:rsidRPr="009C2A40">
              <w:rPr>
                <w:lang w:eastAsia="ja-JP"/>
              </w:rPr>
              <w:t>Hexagonal, 7 sites, 3 sectors per site</w:t>
            </w:r>
          </w:p>
          <w:p w14:paraId="36455D62" w14:textId="77777777" w:rsidR="009C2A40" w:rsidRPr="009C2A40" w:rsidRDefault="009C2A40" w:rsidP="009C2A40">
            <w:pPr>
              <w:rPr>
                <w:lang w:eastAsia="ja-JP"/>
              </w:rPr>
            </w:pPr>
            <w:r w:rsidRPr="009C2A40">
              <w:rPr>
                <w:lang w:eastAsia="ja-JP"/>
              </w:rPr>
              <w:t>Macro antenna height = 25m, mechanical downtilt = 6deg (500m) and 12deg (200m), 2deg (1000m)</w:t>
            </w:r>
          </w:p>
          <w:p w14:paraId="1E1C46C1" w14:textId="77777777" w:rsidR="009C2A40" w:rsidRPr="009C2A40" w:rsidRDefault="009C2A40" w:rsidP="009C2A40">
            <w:pPr>
              <w:rPr>
                <w:lang w:eastAsia="ja-JP"/>
              </w:rPr>
            </w:pPr>
            <w:r w:rsidRPr="009C2A40">
              <w:rPr>
                <w:lang w:eastAsia="ja-JP"/>
              </w:rPr>
              <w:t>UE antenna height = 1.5m</w:t>
            </w:r>
          </w:p>
          <w:p w14:paraId="3DD31EE6" w14:textId="77777777" w:rsidR="009C2A40" w:rsidRPr="009C2A40" w:rsidRDefault="009C2A40" w:rsidP="009C2A40">
            <w:pPr>
              <w:rPr>
                <w:lang w:eastAsia="ja-JP"/>
              </w:rPr>
            </w:pPr>
            <w:r w:rsidRPr="009C2A40">
              <w:rPr>
                <w:lang w:eastAsia="ja-JP"/>
              </w:rPr>
              <w:t>Uniform UE distribution</w:t>
            </w:r>
          </w:p>
          <w:p w14:paraId="67552DA7" w14:textId="77777777" w:rsidR="009C2A40" w:rsidRPr="009C2A40" w:rsidRDefault="009C2A40" w:rsidP="009C2A40">
            <w:pPr>
              <w:rPr>
                <w:lang w:eastAsia="ja-JP"/>
              </w:rPr>
            </w:pPr>
            <w:r w:rsidRPr="009C2A40">
              <w:rPr>
                <w:lang w:eastAsia="ja-JP"/>
              </w:rPr>
              <w:t>Probability of random UE being indoor is 0.8</w:t>
            </w:r>
          </w:p>
          <w:p w14:paraId="49C5402D" w14:textId="77777777" w:rsidR="009C2A40" w:rsidRPr="009C2A40" w:rsidRDefault="009C2A40" w:rsidP="009C2A40">
            <w:pPr>
              <w:rPr>
                <w:lang w:eastAsia="ja-JP"/>
              </w:rPr>
            </w:pPr>
            <w:r w:rsidRPr="009C2A40">
              <w:rPr>
                <w:lang w:eastAsia="ja-JP"/>
              </w:rPr>
              <w:t>Minimum distance BS – UE: 35m</w:t>
            </w:r>
          </w:p>
          <w:p w14:paraId="2F3BD664" w14:textId="77777777" w:rsidR="009C2A40" w:rsidRPr="009C2A40" w:rsidRDefault="009C2A40" w:rsidP="009C2A40">
            <w:pPr>
              <w:rPr>
                <w:lang w:eastAsia="ja-JP"/>
              </w:rPr>
            </w:pPr>
            <w:r w:rsidRPr="009C2A40">
              <w:rPr>
                <w:lang w:eastAsia="ja-JP"/>
              </w:rPr>
              <w:t>Inter-site distances: 200m, 500m, 1000m</w:t>
            </w:r>
          </w:p>
          <w:p w14:paraId="259C7E37" w14:textId="77777777" w:rsidR="009C2A40" w:rsidRPr="009C2A40" w:rsidRDefault="009C2A40" w:rsidP="009C2A40">
            <w:pPr>
              <w:rPr>
                <w:lang w:eastAsia="ja-JP"/>
              </w:rPr>
            </w:pPr>
            <w:r w:rsidRPr="009C2A40">
              <w:rPr>
                <w:lang w:eastAsia="ja-JP"/>
              </w:rPr>
              <w:t>UE speed: 3 km/h</w:t>
            </w:r>
          </w:p>
          <w:p w14:paraId="7FA2CD2F" w14:textId="77777777" w:rsidR="009C2A40" w:rsidRPr="009C2A40" w:rsidRDefault="009C2A40" w:rsidP="009C2A40">
            <w:pPr>
              <w:rPr>
                <w:lang w:eastAsia="ja-JP"/>
              </w:rPr>
            </w:pPr>
            <w:r w:rsidRPr="009C2A40">
              <w:rPr>
                <w:lang w:eastAsia="ja-JP"/>
              </w:rPr>
              <w:t>No channel normalization</w:t>
            </w:r>
          </w:p>
          <w:p w14:paraId="23A66FAC" w14:textId="77777777" w:rsidR="009C2A40" w:rsidRPr="009C2A40" w:rsidRDefault="009C2A40" w:rsidP="009C2A40">
            <w:pPr>
              <w:rPr>
                <w:lang w:eastAsia="ja-JP"/>
              </w:rPr>
            </w:pPr>
            <w:r w:rsidRPr="009C2A40">
              <w:rPr>
                <w:lang w:eastAsia="ja-JP"/>
              </w:rPr>
              <w:t>Serving delay compensation on</w:t>
            </w:r>
          </w:p>
        </w:tc>
      </w:tr>
      <w:tr w:rsidR="009C2A40" w:rsidRPr="009C2A40" w14:paraId="0109646C" w14:textId="77777777" w:rsidTr="00751160">
        <w:trPr>
          <w:trHeight w:val="1011"/>
        </w:trPr>
        <w:tc>
          <w:tcPr>
            <w:tcW w:w="2440" w:type="dxa"/>
            <w:hideMark/>
          </w:tcPr>
          <w:p w14:paraId="619013B0" w14:textId="77777777" w:rsidR="009C2A40" w:rsidRPr="009C2A40" w:rsidRDefault="009C2A40" w:rsidP="009C2A40">
            <w:pPr>
              <w:rPr>
                <w:lang w:eastAsia="ja-JP"/>
              </w:rPr>
            </w:pPr>
            <w:r w:rsidRPr="009C2A40">
              <w:rPr>
                <w:lang w:val="en-GB" w:eastAsia="ja-JP"/>
              </w:rPr>
              <w:t>UMi specific</w:t>
            </w:r>
          </w:p>
        </w:tc>
        <w:tc>
          <w:tcPr>
            <w:tcW w:w="7189" w:type="dxa"/>
            <w:hideMark/>
          </w:tcPr>
          <w:p w14:paraId="6F502139" w14:textId="77777777" w:rsidR="009C2A40" w:rsidRPr="009C2A40" w:rsidRDefault="009C2A40" w:rsidP="009C2A40">
            <w:pPr>
              <w:rPr>
                <w:lang w:eastAsia="ja-JP"/>
              </w:rPr>
            </w:pPr>
            <w:r w:rsidRPr="009C2A40">
              <w:rPr>
                <w:lang w:eastAsia="ja-JP"/>
              </w:rPr>
              <w:t>Hexagonal, 7 sites, 3 sectors per site</w:t>
            </w:r>
          </w:p>
          <w:p w14:paraId="70178330" w14:textId="77777777" w:rsidR="009C2A40" w:rsidRPr="009C2A40" w:rsidRDefault="009C2A40" w:rsidP="009C2A40">
            <w:pPr>
              <w:rPr>
                <w:lang w:eastAsia="ja-JP"/>
              </w:rPr>
            </w:pPr>
            <w:r w:rsidRPr="009C2A40">
              <w:rPr>
                <w:lang w:eastAsia="ja-JP"/>
              </w:rPr>
              <w:t>Macro antenna height = 25m, mechanical downtilt = 6deg (500m) and 12deg (200m), 2deg (1000m)</w:t>
            </w:r>
          </w:p>
          <w:p w14:paraId="5110AF77" w14:textId="77777777" w:rsidR="009C2A40" w:rsidRPr="009C2A40" w:rsidRDefault="009C2A40" w:rsidP="009C2A40">
            <w:pPr>
              <w:rPr>
                <w:lang w:eastAsia="ja-JP"/>
              </w:rPr>
            </w:pPr>
            <w:r w:rsidRPr="009C2A40">
              <w:rPr>
                <w:lang w:eastAsia="ja-JP"/>
              </w:rPr>
              <w:t>UE antenna height = 1.5m</w:t>
            </w:r>
          </w:p>
          <w:p w14:paraId="082838C8" w14:textId="77777777" w:rsidR="009C2A40" w:rsidRPr="009C2A40" w:rsidRDefault="009C2A40" w:rsidP="009C2A40">
            <w:pPr>
              <w:rPr>
                <w:lang w:eastAsia="ja-JP"/>
              </w:rPr>
            </w:pPr>
            <w:r w:rsidRPr="009C2A40">
              <w:rPr>
                <w:lang w:eastAsia="ja-JP"/>
              </w:rPr>
              <w:t>Uniform UE distribution</w:t>
            </w:r>
          </w:p>
          <w:p w14:paraId="0A170E40" w14:textId="77777777" w:rsidR="009C2A40" w:rsidRPr="009C2A40" w:rsidRDefault="009C2A40" w:rsidP="009C2A40">
            <w:pPr>
              <w:rPr>
                <w:lang w:eastAsia="ja-JP"/>
              </w:rPr>
            </w:pPr>
            <w:r w:rsidRPr="009C2A40">
              <w:rPr>
                <w:lang w:eastAsia="ja-JP"/>
              </w:rPr>
              <w:t>Probability of random UE being indoor is 0.8</w:t>
            </w:r>
          </w:p>
          <w:p w14:paraId="318A6C91" w14:textId="77777777" w:rsidR="009C2A40" w:rsidRPr="009C2A40" w:rsidRDefault="009C2A40" w:rsidP="009C2A40">
            <w:pPr>
              <w:rPr>
                <w:lang w:eastAsia="ja-JP"/>
              </w:rPr>
            </w:pPr>
            <w:r w:rsidRPr="009C2A40">
              <w:rPr>
                <w:lang w:eastAsia="ja-JP"/>
              </w:rPr>
              <w:t>Minimum distance BS – UE: 10m</w:t>
            </w:r>
          </w:p>
          <w:p w14:paraId="2673BCD0" w14:textId="77777777" w:rsidR="009C2A40" w:rsidRPr="009C2A40" w:rsidRDefault="009C2A40" w:rsidP="009C2A40">
            <w:pPr>
              <w:rPr>
                <w:lang w:eastAsia="ja-JP"/>
              </w:rPr>
            </w:pPr>
            <w:r w:rsidRPr="009C2A40">
              <w:rPr>
                <w:lang w:eastAsia="ja-JP"/>
              </w:rPr>
              <w:t>Inter-site distances: 200m, 500m, 1000m</w:t>
            </w:r>
          </w:p>
          <w:p w14:paraId="411F2BA3" w14:textId="77777777" w:rsidR="009C2A40" w:rsidRPr="009C2A40" w:rsidRDefault="009C2A40" w:rsidP="009C2A40">
            <w:pPr>
              <w:rPr>
                <w:lang w:eastAsia="ja-JP"/>
              </w:rPr>
            </w:pPr>
            <w:r w:rsidRPr="009C2A40">
              <w:rPr>
                <w:lang w:eastAsia="ja-JP"/>
              </w:rPr>
              <w:t>UE speed: 3 km/h</w:t>
            </w:r>
          </w:p>
          <w:p w14:paraId="63D9EF45" w14:textId="77777777" w:rsidR="009C2A40" w:rsidRPr="009C2A40" w:rsidRDefault="009C2A40" w:rsidP="009C2A40">
            <w:pPr>
              <w:rPr>
                <w:lang w:eastAsia="ja-JP"/>
              </w:rPr>
            </w:pPr>
            <w:r w:rsidRPr="009C2A40">
              <w:rPr>
                <w:lang w:eastAsia="ja-JP"/>
              </w:rPr>
              <w:t>No channel normalization</w:t>
            </w:r>
          </w:p>
          <w:p w14:paraId="3ABD08DA" w14:textId="77777777" w:rsidR="009C2A40" w:rsidRPr="009C2A40" w:rsidRDefault="009C2A40" w:rsidP="009C2A40">
            <w:pPr>
              <w:rPr>
                <w:lang w:eastAsia="ja-JP"/>
              </w:rPr>
            </w:pPr>
            <w:r w:rsidRPr="009C2A40">
              <w:rPr>
                <w:lang w:eastAsia="ja-JP"/>
              </w:rPr>
              <w:t>Serving delay compensation on</w:t>
            </w:r>
          </w:p>
        </w:tc>
      </w:tr>
      <w:tr w:rsidR="009C2A40" w:rsidRPr="009C2A40" w14:paraId="07AE68ED" w14:textId="77777777" w:rsidTr="00751160">
        <w:trPr>
          <w:cnfStyle w:val="000000100000" w:firstRow="0" w:lastRow="0" w:firstColumn="0" w:lastColumn="0" w:oddVBand="0" w:evenVBand="0" w:oddHBand="1" w:evenHBand="0" w:firstRowFirstColumn="0" w:firstRowLastColumn="0" w:lastRowFirstColumn="0" w:lastRowLastColumn="0"/>
          <w:trHeight w:val="388"/>
        </w:trPr>
        <w:tc>
          <w:tcPr>
            <w:tcW w:w="2440" w:type="dxa"/>
            <w:hideMark/>
          </w:tcPr>
          <w:p w14:paraId="605E32D0" w14:textId="2CFA5A05" w:rsidR="009C2A40" w:rsidRPr="009C2A40" w:rsidRDefault="009C2A40" w:rsidP="009C2A40">
            <w:pPr>
              <w:rPr>
                <w:lang w:eastAsia="ja-JP"/>
              </w:rPr>
            </w:pPr>
            <w:r w:rsidRPr="009C2A40">
              <w:rPr>
                <w:lang w:val="sv-SE" w:eastAsia="ja-JP"/>
              </w:rPr>
              <w:t xml:space="preserve">UE </w:t>
            </w:r>
            <w:r w:rsidR="000672C5">
              <w:rPr>
                <w:lang w:val="sv-SE" w:eastAsia="ja-JP"/>
              </w:rPr>
              <w:t>a</w:t>
            </w:r>
            <w:r w:rsidRPr="009C2A40">
              <w:rPr>
                <w:lang w:val="sv-SE" w:eastAsia="ja-JP"/>
              </w:rPr>
              <w:t>ntenna setup</w:t>
            </w:r>
          </w:p>
        </w:tc>
        <w:tc>
          <w:tcPr>
            <w:tcW w:w="7189" w:type="dxa"/>
            <w:hideMark/>
          </w:tcPr>
          <w:p w14:paraId="18D03C85" w14:textId="55598882" w:rsidR="009C2A40" w:rsidRPr="009C2A40" w:rsidRDefault="009C2A40" w:rsidP="009C2A40">
            <w:pPr>
              <w:rPr>
                <w:lang w:eastAsia="ja-JP"/>
              </w:rPr>
            </w:pPr>
            <w:r w:rsidRPr="000672C5">
              <w:rPr>
                <w:lang w:val="en-GB" w:eastAsia="ja-JP"/>
              </w:rPr>
              <w:t xml:space="preserve">4Rx: </w:t>
            </w:r>
            <w:r w:rsidR="00896EB7">
              <w:rPr>
                <w:lang w:val="en-GB" w:eastAsia="ja-JP"/>
              </w:rPr>
              <w:t>Two</w:t>
            </w:r>
            <w:r w:rsidR="00896EB7" w:rsidRPr="000672C5">
              <w:rPr>
                <w:lang w:val="en-GB" w:eastAsia="ja-JP"/>
              </w:rPr>
              <w:t xml:space="preserve"> </w:t>
            </w:r>
            <w:r w:rsidRPr="000672C5">
              <w:rPr>
                <w:lang w:val="en-GB" w:eastAsia="ja-JP"/>
              </w:rPr>
              <w:t>cross-polarized omni-directional antenna</w:t>
            </w:r>
          </w:p>
        </w:tc>
      </w:tr>
      <w:tr w:rsidR="009C2A40" w:rsidRPr="009C2A40" w14:paraId="0532BFD7" w14:textId="77777777" w:rsidTr="00751160">
        <w:trPr>
          <w:trHeight w:val="758"/>
        </w:trPr>
        <w:tc>
          <w:tcPr>
            <w:tcW w:w="2440" w:type="dxa"/>
            <w:hideMark/>
          </w:tcPr>
          <w:p w14:paraId="48FBFED3" w14:textId="77777777" w:rsidR="009C2A40" w:rsidRPr="009C2A40" w:rsidRDefault="009C2A40" w:rsidP="009C2A40">
            <w:pPr>
              <w:rPr>
                <w:lang w:eastAsia="ja-JP"/>
              </w:rPr>
            </w:pPr>
            <w:r w:rsidRPr="009C2A40">
              <w:rPr>
                <w:lang w:eastAsia="ja-JP"/>
              </w:rPr>
              <w:t>gNB antenna setup</w:t>
            </w:r>
          </w:p>
        </w:tc>
        <w:tc>
          <w:tcPr>
            <w:tcW w:w="7189" w:type="dxa"/>
            <w:hideMark/>
          </w:tcPr>
          <w:p w14:paraId="066BBD5F" w14:textId="77777777" w:rsidR="009C2A40" w:rsidRPr="009C2A40" w:rsidRDefault="009C2A40" w:rsidP="009C2A40">
            <w:pPr>
              <w:rPr>
                <w:lang w:eastAsia="ja-JP"/>
              </w:rPr>
            </w:pPr>
            <w:r w:rsidRPr="009C2A40">
              <w:rPr>
                <w:lang w:eastAsia="ja-JP"/>
              </w:rPr>
              <w:t xml:space="preserve">Each sub-array has 5 rows and 1 column (5x1) of antenna pairs. Arrays of subarrays (Rows X Columns X Polarization). </w:t>
            </w:r>
          </w:p>
          <w:p w14:paraId="6E4C9B62" w14:textId="77777777" w:rsidR="009C2A40" w:rsidRPr="009C2A40" w:rsidRDefault="009C2A40" w:rsidP="009C2A40">
            <w:pPr>
              <w:rPr>
                <w:lang w:eastAsia="ja-JP"/>
              </w:rPr>
            </w:pPr>
            <w:r w:rsidRPr="009C2A40">
              <w:rPr>
                <w:lang w:eastAsia="ja-JP"/>
              </w:rPr>
              <w:t>32R: 4x4x2</w:t>
            </w:r>
          </w:p>
          <w:p w14:paraId="0BF1EF72" w14:textId="77777777" w:rsidR="009C2A40" w:rsidRPr="009C2A40" w:rsidRDefault="009C2A40" w:rsidP="009C2A40">
            <w:pPr>
              <w:rPr>
                <w:lang w:eastAsia="ja-JP"/>
              </w:rPr>
            </w:pPr>
            <w:r w:rsidRPr="009C2A40">
              <w:rPr>
                <w:lang w:eastAsia="ja-JP"/>
              </w:rPr>
              <w:t>BS antenna element: 90x90</w:t>
            </w:r>
          </w:p>
          <w:p w14:paraId="5B7BB12B" w14:textId="77777777" w:rsidR="009C2A40" w:rsidRPr="009C2A40" w:rsidRDefault="009C2A40" w:rsidP="009C2A40">
            <w:pPr>
              <w:rPr>
                <w:lang w:eastAsia="ja-JP"/>
              </w:rPr>
            </w:pPr>
            <w:r w:rsidRPr="009C2A40">
              <w:rPr>
                <w:lang w:eastAsia="ja-JP"/>
              </w:rPr>
              <w:t>BS horizontal element separation: 0.5λ</w:t>
            </w:r>
          </w:p>
          <w:p w14:paraId="3348A6C6" w14:textId="77777777" w:rsidR="009C2A40" w:rsidRPr="009C2A40" w:rsidRDefault="009C2A40" w:rsidP="009C2A40">
            <w:pPr>
              <w:rPr>
                <w:lang w:eastAsia="ja-JP"/>
              </w:rPr>
            </w:pPr>
            <w:r w:rsidRPr="009C2A40">
              <w:rPr>
                <w:lang w:eastAsia="ja-JP"/>
              </w:rPr>
              <w:t>BS vertical element separation: 0.6λ</w:t>
            </w:r>
          </w:p>
        </w:tc>
      </w:tr>
      <w:tr w:rsidR="009C2A40" w:rsidRPr="009C2A40" w14:paraId="17A5FD46" w14:textId="77777777" w:rsidTr="00751160">
        <w:trPr>
          <w:cnfStyle w:val="000000100000" w:firstRow="0" w:lastRow="0" w:firstColumn="0" w:lastColumn="0" w:oddVBand="0" w:evenVBand="0" w:oddHBand="1" w:evenHBand="0" w:firstRowFirstColumn="0" w:firstRowLastColumn="0" w:lastRowFirstColumn="0" w:lastRowLastColumn="0"/>
          <w:trHeight w:val="578"/>
        </w:trPr>
        <w:tc>
          <w:tcPr>
            <w:tcW w:w="2440" w:type="dxa"/>
            <w:hideMark/>
          </w:tcPr>
          <w:p w14:paraId="4207AD61" w14:textId="77777777" w:rsidR="009C2A40" w:rsidRPr="009C2A40" w:rsidRDefault="009C2A40" w:rsidP="009C2A40">
            <w:pPr>
              <w:rPr>
                <w:lang w:eastAsia="ja-JP"/>
              </w:rPr>
            </w:pPr>
            <w:r w:rsidRPr="009C2A40">
              <w:rPr>
                <w:lang w:val="sv-SE" w:eastAsia="ja-JP"/>
              </w:rPr>
              <w:t>Carrier</w:t>
            </w:r>
          </w:p>
        </w:tc>
        <w:tc>
          <w:tcPr>
            <w:tcW w:w="7189" w:type="dxa"/>
            <w:hideMark/>
          </w:tcPr>
          <w:p w14:paraId="3B932959" w14:textId="40160F04" w:rsidR="009C2A40" w:rsidRPr="009C2A40" w:rsidRDefault="009C2A40" w:rsidP="009C2A40">
            <w:pPr>
              <w:rPr>
                <w:lang w:eastAsia="ja-JP"/>
              </w:rPr>
            </w:pPr>
            <w:r w:rsidRPr="000672C5">
              <w:rPr>
                <w:lang w:val="en-GB" w:eastAsia="ja-JP"/>
              </w:rPr>
              <w:t>Carrier frequency: 15GHz 30kHz SCS, 14-sym, 52 PRBs, FFT size: 1024</w:t>
            </w:r>
          </w:p>
        </w:tc>
      </w:tr>
      <w:tr w:rsidR="002D7ABF" w:rsidRPr="002D7ABF" w14:paraId="0340603D" w14:textId="77777777" w:rsidTr="00751160">
        <w:trPr>
          <w:trHeight w:val="398"/>
        </w:trPr>
        <w:tc>
          <w:tcPr>
            <w:tcW w:w="2440" w:type="dxa"/>
            <w:hideMark/>
          </w:tcPr>
          <w:p w14:paraId="1D19877B" w14:textId="34A774F9" w:rsidR="002D7ABF" w:rsidRPr="002D7ABF" w:rsidRDefault="00124C98" w:rsidP="002D7ABF">
            <w:pPr>
              <w:rPr>
                <w:lang w:val="sv-SE" w:eastAsia="ja-JP"/>
              </w:rPr>
            </w:pPr>
            <w:r>
              <w:rPr>
                <w:lang w:val="sv-SE" w:eastAsia="ja-JP"/>
              </w:rPr>
              <w:t>Delay s</w:t>
            </w:r>
            <w:r w:rsidR="002D7ABF" w:rsidRPr="002D7ABF">
              <w:rPr>
                <w:lang w:val="sv-SE" w:eastAsia="ja-JP"/>
              </w:rPr>
              <w:t>preads</w:t>
            </w:r>
          </w:p>
        </w:tc>
        <w:tc>
          <w:tcPr>
            <w:tcW w:w="7189" w:type="dxa"/>
            <w:hideMark/>
          </w:tcPr>
          <w:p w14:paraId="776F4894" w14:textId="203FDA07" w:rsidR="002D7ABF" w:rsidRPr="00823631" w:rsidRDefault="002D7ABF" w:rsidP="002D7ABF">
            <w:pPr>
              <w:rPr>
                <w:lang w:eastAsia="ja-JP"/>
              </w:rPr>
            </w:pPr>
            <w:r w:rsidRPr="00823631">
              <w:rPr>
                <w:lang w:eastAsia="ja-JP"/>
              </w:rPr>
              <w:t>Calculation based on the antenna element and not assuming a</w:t>
            </w:r>
            <w:r w:rsidR="003408CB" w:rsidRPr="00823631">
              <w:rPr>
                <w:lang w:eastAsia="ja-JP"/>
              </w:rPr>
              <w:t>ny</w:t>
            </w:r>
            <w:r w:rsidRPr="00823631">
              <w:rPr>
                <w:lang w:eastAsia="ja-JP"/>
              </w:rPr>
              <w:t xml:space="preserve"> precoder</w:t>
            </w:r>
          </w:p>
        </w:tc>
      </w:tr>
    </w:tbl>
    <w:p w14:paraId="015923C6" w14:textId="77777777" w:rsidR="003A7EF3" w:rsidRPr="009C2A40" w:rsidRDefault="003A7EF3" w:rsidP="009C2A40">
      <w:pPr>
        <w:rPr>
          <w:lang w:val="en-GB" w:eastAsia="ja-JP"/>
        </w:rPr>
      </w:pPr>
    </w:p>
    <w:sectPr w:rsidR="003A7EF3" w:rsidRPr="009C2A40" w:rsidSect="00C473A5">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03299" w14:textId="77777777" w:rsidR="00F02B3B" w:rsidRDefault="00F02B3B">
      <w:r>
        <w:separator/>
      </w:r>
    </w:p>
  </w:endnote>
  <w:endnote w:type="continuationSeparator" w:id="0">
    <w:p w14:paraId="48B34F9B" w14:textId="77777777" w:rsidR="00F02B3B" w:rsidRDefault="00F02B3B">
      <w:r>
        <w:continuationSeparator/>
      </w:r>
    </w:p>
  </w:endnote>
  <w:endnote w:type="continuationNotice" w:id="1">
    <w:p w14:paraId="36B82BB4" w14:textId="77777777" w:rsidR="00F02B3B" w:rsidRDefault="00F02B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ptos">
    <w:altName w:val="Calibri"/>
    <w:panose1 w:val="00000000000000000000"/>
    <w:charset w:val="00"/>
    <w:family w:val="roman"/>
    <w:notTrueType/>
    <w:pitch w:val="default"/>
  </w:font>
  <w:font w:name="Ericsson Hilda">
    <w:altName w:val="Calibri"/>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CEEBB" w14:textId="77777777" w:rsidR="001E3F04" w:rsidRDefault="001E3F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9620" w14:textId="77777777" w:rsidR="001E3F04" w:rsidRDefault="001E3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DA782" w14:textId="77777777" w:rsidR="00F02B3B" w:rsidRDefault="00F02B3B">
      <w:r>
        <w:separator/>
      </w:r>
    </w:p>
  </w:footnote>
  <w:footnote w:type="continuationSeparator" w:id="0">
    <w:p w14:paraId="066409E1" w14:textId="77777777" w:rsidR="00F02B3B" w:rsidRDefault="00F02B3B">
      <w:r>
        <w:continuationSeparator/>
      </w:r>
    </w:p>
  </w:footnote>
  <w:footnote w:type="continuationNotice" w:id="1">
    <w:p w14:paraId="74E46112" w14:textId="77777777" w:rsidR="00F02B3B" w:rsidRDefault="00F02B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16EFD" w14:textId="77777777" w:rsidR="001E3F04" w:rsidRDefault="001E3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74D12" w14:textId="77777777" w:rsidR="001E3F04" w:rsidRDefault="001E3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C2549FE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B6D7C00"/>
    <w:multiLevelType w:val="hybridMultilevel"/>
    <w:tmpl w:val="B9F0C9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674B0A"/>
    <w:multiLevelType w:val="hybridMultilevel"/>
    <w:tmpl w:val="07547D0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53225B1"/>
    <w:multiLevelType w:val="hybridMultilevel"/>
    <w:tmpl w:val="AFE8D6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264B3F47"/>
    <w:multiLevelType w:val="hybridMultilevel"/>
    <w:tmpl w:val="9848A902"/>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 w15:restartNumberingAfterBreak="0">
    <w:nsid w:val="26780460"/>
    <w:multiLevelType w:val="hybridMultilevel"/>
    <w:tmpl w:val="2668EE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8D7D50"/>
    <w:multiLevelType w:val="hybridMultilevel"/>
    <w:tmpl w:val="8B8C0C10"/>
    <w:lvl w:ilvl="0" w:tplc="12860EBC">
      <w:start w:val="1"/>
      <w:numFmt w:val="bullet"/>
      <w:lvlText w:val=""/>
      <w:lvlJc w:val="left"/>
      <w:pPr>
        <w:ind w:left="1840" w:hanging="360"/>
      </w:pPr>
      <w:rPr>
        <w:rFonts w:ascii="Symbol" w:hAnsi="Symbol"/>
      </w:rPr>
    </w:lvl>
    <w:lvl w:ilvl="1" w:tplc="ADA4012E">
      <w:start w:val="1"/>
      <w:numFmt w:val="bullet"/>
      <w:lvlText w:val=""/>
      <w:lvlJc w:val="left"/>
      <w:pPr>
        <w:ind w:left="1840" w:hanging="360"/>
      </w:pPr>
      <w:rPr>
        <w:rFonts w:ascii="Symbol" w:hAnsi="Symbol"/>
      </w:rPr>
    </w:lvl>
    <w:lvl w:ilvl="2" w:tplc="ADD074DE">
      <w:start w:val="1"/>
      <w:numFmt w:val="bullet"/>
      <w:lvlText w:val=""/>
      <w:lvlJc w:val="left"/>
      <w:pPr>
        <w:ind w:left="1840" w:hanging="360"/>
      </w:pPr>
      <w:rPr>
        <w:rFonts w:ascii="Symbol" w:hAnsi="Symbol"/>
      </w:rPr>
    </w:lvl>
    <w:lvl w:ilvl="3" w:tplc="DFDEDFC2">
      <w:start w:val="1"/>
      <w:numFmt w:val="bullet"/>
      <w:lvlText w:val=""/>
      <w:lvlJc w:val="left"/>
      <w:pPr>
        <w:ind w:left="1840" w:hanging="360"/>
      </w:pPr>
      <w:rPr>
        <w:rFonts w:ascii="Symbol" w:hAnsi="Symbol"/>
      </w:rPr>
    </w:lvl>
    <w:lvl w:ilvl="4" w:tplc="BDA870A6">
      <w:start w:val="1"/>
      <w:numFmt w:val="bullet"/>
      <w:lvlText w:val=""/>
      <w:lvlJc w:val="left"/>
      <w:pPr>
        <w:ind w:left="1840" w:hanging="360"/>
      </w:pPr>
      <w:rPr>
        <w:rFonts w:ascii="Symbol" w:hAnsi="Symbol"/>
      </w:rPr>
    </w:lvl>
    <w:lvl w:ilvl="5" w:tplc="2F60000A">
      <w:start w:val="1"/>
      <w:numFmt w:val="bullet"/>
      <w:lvlText w:val=""/>
      <w:lvlJc w:val="left"/>
      <w:pPr>
        <w:ind w:left="1840" w:hanging="360"/>
      </w:pPr>
      <w:rPr>
        <w:rFonts w:ascii="Symbol" w:hAnsi="Symbol"/>
      </w:rPr>
    </w:lvl>
    <w:lvl w:ilvl="6" w:tplc="D2663CDE">
      <w:start w:val="1"/>
      <w:numFmt w:val="bullet"/>
      <w:lvlText w:val=""/>
      <w:lvlJc w:val="left"/>
      <w:pPr>
        <w:ind w:left="1840" w:hanging="360"/>
      </w:pPr>
      <w:rPr>
        <w:rFonts w:ascii="Symbol" w:hAnsi="Symbol"/>
      </w:rPr>
    </w:lvl>
    <w:lvl w:ilvl="7" w:tplc="A36CDEBC">
      <w:start w:val="1"/>
      <w:numFmt w:val="bullet"/>
      <w:lvlText w:val=""/>
      <w:lvlJc w:val="left"/>
      <w:pPr>
        <w:ind w:left="1840" w:hanging="360"/>
      </w:pPr>
      <w:rPr>
        <w:rFonts w:ascii="Symbol" w:hAnsi="Symbol"/>
      </w:rPr>
    </w:lvl>
    <w:lvl w:ilvl="8" w:tplc="974A8AE2">
      <w:start w:val="1"/>
      <w:numFmt w:val="bullet"/>
      <w:lvlText w:val=""/>
      <w:lvlJc w:val="left"/>
      <w:pPr>
        <w:ind w:left="1840" w:hanging="360"/>
      </w:pPr>
      <w:rPr>
        <w:rFonts w:ascii="Symbol" w:hAnsi="Symbol"/>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2296"/>
        </w:tabs>
        <w:ind w:left="2296"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751471"/>
    <w:multiLevelType w:val="hybridMultilevel"/>
    <w:tmpl w:val="BF2C6F4C"/>
    <w:lvl w:ilvl="0" w:tplc="B5F6556C">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826A22"/>
    <w:multiLevelType w:val="hybridMultilevel"/>
    <w:tmpl w:val="CEECC9A2"/>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2"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F20585"/>
    <w:multiLevelType w:val="hybridMultilevel"/>
    <w:tmpl w:val="E38895EE"/>
    <w:lvl w:ilvl="0" w:tplc="431E27B0">
      <w:start w:val="1"/>
      <w:numFmt w:val="bullet"/>
      <w:lvlText w:val=""/>
      <w:lvlJc w:val="left"/>
      <w:pPr>
        <w:ind w:left="1840" w:hanging="360"/>
      </w:pPr>
      <w:rPr>
        <w:rFonts w:ascii="Symbol" w:hAnsi="Symbol"/>
      </w:rPr>
    </w:lvl>
    <w:lvl w:ilvl="1" w:tplc="F3EA0DEA">
      <w:start w:val="1"/>
      <w:numFmt w:val="bullet"/>
      <w:lvlText w:val=""/>
      <w:lvlJc w:val="left"/>
      <w:pPr>
        <w:ind w:left="1840" w:hanging="360"/>
      </w:pPr>
      <w:rPr>
        <w:rFonts w:ascii="Symbol" w:hAnsi="Symbol"/>
      </w:rPr>
    </w:lvl>
    <w:lvl w:ilvl="2" w:tplc="179C109A">
      <w:start w:val="1"/>
      <w:numFmt w:val="bullet"/>
      <w:lvlText w:val=""/>
      <w:lvlJc w:val="left"/>
      <w:pPr>
        <w:ind w:left="1840" w:hanging="360"/>
      </w:pPr>
      <w:rPr>
        <w:rFonts w:ascii="Symbol" w:hAnsi="Symbol"/>
      </w:rPr>
    </w:lvl>
    <w:lvl w:ilvl="3" w:tplc="23ACC648">
      <w:start w:val="1"/>
      <w:numFmt w:val="bullet"/>
      <w:lvlText w:val=""/>
      <w:lvlJc w:val="left"/>
      <w:pPr>
        <w:ind w:left="1840" w:hanging="360"/>
      </w:pPr>
      <w:rPr>
        <w:rFonts w:ascii="Symbol" w:hAnsi="Symbol"/>
      </w:rPr>
    </w:lvl>
    <w:lvl w:ilvl="4" w:tplc="628E6960">
      <w:start w:val="1"/>
      <w:numFmt w:val="bullet"/>
      <w:lvlText w:val=""/>
      <w:lvlJc w:val="left"/>
      <w:pPr>
        <w:ind w:left="1840" w:hanging="360"/>
      </w:pPr>
      <w:rPr>
        <w:rFonts w:ascii="Symbol" w:hAnsi="Symbol"/>
      </w:rPr>
    </w:lvl>
    <w:lvl w:ilvl="5" w:tplc="130C2824">
      <w:start w:val="1"/>
      <w:numFmt w:val="bullet"/>
      <w:lvlText w:val=""/>
      <w:lvlJc w:val="left"/>
      <w:pPr>
        <w:ind w:left="1840" w:hanging="360"/>
      </w:pPr>
      <w:rPr>
        <w:rFonts w:ascii="Symbol" w:hAnsi="Symbol"/>
      </w:rPr>
    </w:lvl>
    <w:lvl w:ilvl="6" w:tplc="76C85562">
      <w:start w:val="1"/>
      <w:numFmt w:val="bullet"/>
      <w:lvlText w:val=""/>
      <w:lvlJc w:val="left"/>
      <w:pPr>
        <w:ind w:left="1840" w:hanging="360"/>
      </w:pPr>
      <w:rPr>
        <w:rFonts w:ascii="Symbol" w:hAnsi="Symbol"/>
      </w:rPr>
    </w:lvl>
    <w:lvl w:ilvl="7" w:tplc="1B560D48">
      <w:start w:val="1"/>
      <w:numFmt w:val="bullet"/>
      <w:lvlText w:val=""/>
      <w:lvlJc w:val="left"/>
      <w:pPr>
        <w:ind w:left="1840" w:hanging="360"/>
      </w:pPr>
      <w:rPr>
        <w:rFonts w:ascii="Symbol" w:hAnsi="Symbol"/>
      </w:rPr>
    </w:lvl>
    <w:lvl w:ilvl="8" w:tplc="F884674A">
      <w:start w:val="1"/>
      <w:numFmt w:val="bullet"/>
      <w:lvlText w:val=""/>
      <w:lvlJc w:val="left"/>
      <w:pPr>
        <w:ind w:left="1840" w:hanging="360"/>
      </w:pPr>
      <w:rPr>
        <w:rFonts w:ascii="Symbol" w:hAnsi="Symbol"/>
      </w:rPr>
    </w:lvl>
  </w:abstractNum>
  <w:abstractNum w:abstractNumId="36" w15:restartNumberingAfterBreak="0">
    <w:nsid w:val="635204A5"/>
    <w:multiLevelType w:val="hybridMultilevel"/>
    <w:tmpl w:val="D840BB1C"/>
    <w:lvl w:ilvl="0" w:tplc="B628C9A2">
      <w:start w:val="1"/>
      <w:numFmt w:val="bullet"/>
      <w:lvlText w:val=""/>
      <w:lvlJc w:val="left"/>
      <w:pPr>
        <w:ind w:left="1840" w:hanging="360"/>
      </w:pPr>
      <w:rPr>
        <w:rFonts w:ascii="Symbol" w:hAnsi="Symbol"/>
      </w:rPr>
    </w:lvl>
    <w:lvl w:ilvl="1" w:tplc="DFC06010">
      <w:start w:val="1"/>
      <w:numFmt w:val="bullet"/>
      <w:lvlText w:val=""/>
      <w:lvlJc w:val="left"/>
      <w:pPr>
        <w:ind w:left="1840" w:hanging="360"/>
      </w:pPr>
      <w:rPr>
        <w:rFonts w:ascii="Symbol" w:hAnsi="Symbol"/>
      </w:rPr>
    </w:lvl>
    <w:lvl w:ilvl="2" w:tplc="98C67C24">
      <w:start w:val="1"/>
      <w:numFmt w:val="bullet"/>
      <w:lvlText w:val=""/>
      <w:lvlJc w:val="left"/>
      <w:pPr>
        <w:ind w:left="1840" w:hanging="360"/>
      </w:pPr>
      <w:rPr>
        <w:rFonts w:ascii="Symbol" w:hAnsi="Symbol"/>
      </w:rPr>
    </w:lvl>
    <w:lvl w:ilvl="3" w:tplc="D39A4C4A">
      <w:start w:val="1"/>
      <w:numFmt w:val="bullet"/>
      <w:lvlText w:val=""/>
      <w:lvlJc w:val="left"/>
      <w:pPr>
        <w:ind w:left="1840" w:hanging="360"/>
      </w:pPr>
      <w:rPr>
        <w:rFonts w:ascii="Symbol" w:hAnsi="Symbol"/>
      </w:rPr>
    </w:lvl>
    <w:lvl w:ilvl="4" w:tplc="0012144E">
      <w:start w:val="1"/>
      <w:numFmt w:val="bullet"/>
      <w:lvlText w:val=""/>
      <w:lvlJc w:val="left"/>
      <w:pPr>
        <w:ind w:left="1840" w:hanging="360"/>
      </w:pPr>
      <w:rPr>
        <w:rFonts w:ascii="Symbol" w:hAnsi="Symbol"/>
      </w:rPr>
    </w:lvl>
    <w:lvl w:ilvl="5" w:tplc="68EA483A">
      <w:start w:val="1"/>
      <w:numFmt w:val="bullet"/>
      <w:lvlText w:val=""/>
      <w:lvlJc w:val="left"/>
      <w:pPr>
        <w:ind w:left="1840" w:hanging="360"/>
      </w:pPr>
      <w:rPr>
        <w:rFonts w:ascii="Symbol" w:hAnsi="Symbol"/>
      </w:rPr>
    </w:lvl>
    <w:lvl w:ilvl="6" w:tplc="50207120">
      <w:start w:val="1"/>
      <w:numFmt w:val="bullet"/>
      <w:lvlText w:val=""/>
      <w:lvlJc w:val="left"/>
      <w:pPr>
        <w:ind w:left="1840" w:hanging="360"/>
      </w:pPr>
      <w:rPr>
        <w:rFonts w:ascii="Symbol" w:hAnsi="Symbol"/>
      </w:rPr>
    </w:lvl>
    <w:lvl w:ilvl="7" w:tplc="550E4F06">
      <w:start w:val="1"/>
      <w:numFmt w:val="bullet"/>
      <w:lvlText w:val=""/>
      <w:lvlJc w:val="left"/>
      <w:pPr>
        <w:ind w:left="1840" w:hanging="360"/>
      </w:pPr>
      <w:rPr>
        <w:rFonts w:ascii="Symbol" w:hAnsi="Symbol"/>
      </w:rPr>
    </w:lvl>
    <w:lvl w:ilvl="8" w:tplc="FFF03150">
      <w:start w:val="1"/>
      <w:numFmt w:val="bullet"/>
      <w:lvlText w:val=""/>
      <w:lvlJc w:val="left"/>
      <w:pPr>
        <w:ind w:left="1840" w:hanging="360"/>
      </w:pPr>
      <w:rPr>
        <w:rFonts w:ascii="Symbol" w:hAnsi="Symbol"/>
      </w:rPr>
    </w:lvl>
  </w:abstractNum>
  <w:abstractNum w:abstractNumId="37" w15:restartNumberingAfterBreak="0">
    <w:nsid w:val="63C2659E"/>
    <w:multiLevelType w:val="hybridMultilevel"/>
    <w:tmpl w:val="48287C3E"/>
    <w:lvl w:ilvl="0" w:tplc="6472F1F8">
      <w:start w:val="400"/>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119758996">
    <w:abstractNumId w:val="4"/>
  </w:num>
  <w:num w:numId="2" w16cid:durableId="355155966">
    <w:abstractNumId w:val="27"/>
  </w:num>
  <w:num w:numId="3" w16cid:durableId="1913851990">
    <w:abstractNumId w:val="21"/>
  </w:num>
  <w:num w:numId="4" w16cid:durableId="2090736220">
    <w:abstractNumId w:val="22"/>
  </w:num>
  <w:num w:numId="5" w16cid:durableId="674647555">
    <w:abstractNumId w:val="18"/>
  </w:num>
  <w:num w:numId="6" w16cid:durableId="1498110781">
    <w:abstractNumId w:val="24"/>
  </w:num>
  <w:num w:numId="7" w16cid:durableId="1084961623">
    <w:abstractNumId w:val="33"/>
  </w:num>
  <w:num w:numId="8" w16cid:durableId="2086880802">
    <w:abstractNumId w:val="19"/>
  </w:num>
  <w:num w:numId="9" w16cid:durableId="1576015632">
    <w:abstractNumId w:val="15"/>
  </w:num>
  <w:num w:numId="10" w16cid:durableId="2126541449">
    <w:abstractNumId w:val="2"/>
  </w:num>
  <w:num w:numId="11" w16cid:durableId="693337342">
    <w:abstractNumId w:val="1"/>
  </w:num>
  <w:num w:numId="12" w16cid:durableId="1916816155">
    <w:abstractNumId w:val="0"/>
  </w:num>
  <w:num w:numId="13" w16cid:durableId="1591889704">
    <w:abstractNumId w:val="29"/>
  </w:num>
  <w:num w:numId="14" w16cid:durableId="16199632">
    <w:abstractNumId w:val="30"/>
  </w:num>
  <w:num w:numId="15" w16cid:durableId="298389984">
    <w:abstractNumId w:val="23"/>
  </w:num>
  <w:num w:numId="16" w16cid:durableId="1337730544">
    <w:abstractNumId w:val="34"/>
  </w:num>
  <w:num w:numId="17" w16cid:durableId="561411510">
    <w:abstractNumId w:val="10"/>
  </w:num>
  <w:num w:numId="18" w16cid:durableId="1204906343">
    <w:abstractNumId w:val="14"/>
  </w:num>
  <w:num w:numId="19" w16cid:durableId="578713189">
    <w:abstractNumId w:val="7"/>
  </w:num>
  <w:num w:numId="20" w16cid:durableId="1661736935">
    <w:abstractNumId w:val="41"/>
  </w:num>
  <w:num w:numId="21" w16cid:durableId="1200509507">
    <w:abstractNumId w:val="20"/>
  </w:num>
  <w:num w:numId="22" w16cid:durableId="1050613117">
    <w:abstractNumId w:val="40"/>
  </w:num>
  <w:num w:numId="23" w16cid:durableId="305624043">
    <w:abstractNumId w:val="39"/>
  </w:num>
  <w:num w:numId="24" w16cid:durableId="1867131685">
    <w:abstractNumId w:val="32"/>
  </w:num>
  <w:num w:numId="25" w16cid:durableId="1016885234">
    <w:abstractNumId w:val="11"/>
  </w:num>
  <w:num w:numId="26" w16cid:durableId="1229608246">
    <w:abstractNumId w:val="39"/>
    <w:lvlOverride w:ilvl="0">
      <w:startOverride w:val="11"/>
    </w:lvlOverride>
    <w:lvlOverride w:ilvl="1">
      <w:startOverride w:val="3"/>
    </w:lvlOverride>
    <w:lvlOverride w:ilvl="2">
      <w:startOverride w:val="2"/>
    </w:lvlOverride>
  </w:num>
  <w:num w:numId="27" w16cid:durableId="2099934997">
    <w:abstractNumId w:val="37"/>
  </w:num>
  <w:num w:numId="28" w16cid:durableId="15670637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7979894">
    <w:abstractNumId w:val="34"/>
  </w:num>
  <w:num w:numId="30" w16cid:durableId="956569886">
    <w:abstractNumId w:val="34"/>
  </w:num>
  <w:num w:numId="31" w16cid:durableId="1472403922">
    <w:abstractNumId w:val="25"/>
  </w:num>
  <w:num w:numId="32" w16cid:durableId="24565257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53724875">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4361850">
    <w:abstractNumId w:val="25"/>
  </w:num>
  <w:num w:numId="35" w16cid:durableId="1256597828">
    <w:abstractNumId w:val="17"/>
  </w:num>
  <w:num w:numId="36" w16cid:durableId="1615944853">
    <w:abstractNumId w:val="5"/>
  </w:num>
  <w:num w:numId="37" w16cid:durableId="1451244600">
    <w:abstractNumId w:val="3"/>
  </w:num>
  <w:num w:numId="38" w16cid:durableId="1265455544">
    <w:abstractNumId w:val="28"/>
  </w:num>
  <w:num w:numId="39" w16cid:durableId="480121044">
    <w:abstractNumId w:val="31"/>
  </w:num>
  <w:num w:numId="40" w16cid:durableId="1612936983">
    <w:abstractNumId w:val="6"/>
  </w:num>
  <w:num w:numId="41" w16cid:durableId="814300321">
    <w:abstractNumId w:val="12"/>
  </w:num>
  <w:num w:numId="42" w16cid:durableId="296497989">
    <w:abstractNumId w:val="8"/>
  </w:num>
  <w:num w:numId="43" w16cid:durableId="599677039">
    <w:abstractNumId w:val="13"/>
  </w:num>
  <w:num w:numId="44" w16cid:durableId="2123376283">
    <w:abstractNumId w:val="35"/>
  </w:num>
  <w:num w:numId="45" w16cid:durableId="1216622399">
    <w:abstractNumId w:val="16"/>
  </w:num>
  <w:num w:numId="46" w16cid:durableId="520321736">
    <w:abstractNumId w:val="36"/>
  </w:num>
  <w:num w:numId="47" w16cid:durableId="398478284">
    <w:abstractNumId w:val="9"/>
  </w:num>
  <w:num w:numId="48" w16cid:durableId="1311446495">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138108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F0"/>
    <w:rsid w:val="000006E1"/>
    <w:rsid w:val="00000D18"/>
    <w:rsid w:val="00002A36"/>
    <w:rsid w:val="00002A37"/>
    <w:rsid w:val="00002C9E"/>
    <w:rsid w:val="00003229"/>
    <w:rsid w:val="000037F0"/>
    <w:rsid w:val="00003C2A"/>
    <w:rsid w:val="000043FC"/>
    <w:rsid w:val="00004641"/>
    <w:rsid w:val="00004756"/>
    <w:rsid w:val="00004AA9"/>
    <w:rsid w:val="00004B7A"/>
    <w:rsid w:val="00004C1D"/>
    <w:rsid w:val="00005148"/>
    <w:rsid w:val="0000564C"/>
    <w:rsid w:val="00005C11"/>
    <w:rsid w:val="00006012"/>
    <w:rsid w:val="00006446"/>
    <w:rsid w:val="00006696"/>
    <w:rsid w:val="00006896"/>
    <w:rsid w:val="000070C4"/>
    <w:rsid w:val="00007CDC"/>
    <w:rsid w:val="00010786"/>
    <w:rsid w:val="00010943"/>
    <w:rsid w:val="00010E87"/>
    <w:rsid w:val="000112D2"/>
    <w:rsid w:val="00011588"/>
    <w:rsid w:val="00011B28"/>
    <w:rsid w:val="00011E08"/>
    <w:rsid w:val="00011F90"/>
    <w:rsid w:val="00012459"/>
    <w:rsid w:val="0001314F"/>
    <w:rsid w:val="0001326D"/>
    <w:rsid w:val="0001327F"/>
    <w:rsid w:val="00013968"/>
    <w:rsid w:val="00013DD4"/>
    <w:rsid w:val="00013E08"/>
    <w:rsid w:val="0001466B"/>
    <w:rsid w:val="00014B3F"/>
    <w:rsid w:val="00014D27"/>
    <w:rsid w:val="00015A9C"/>
    <w:rsid w:val="00015D15"/>
    <w:rsid w:val="00015F83"/>
    <w:rsid w:val="00016B4B"/>
    <w:rsid w:val="00016B6F"/>
    <w:rsid w:val="00016FB9"/>
    <w:rsid w:val="00017D9E"/>
    <w:rsid w:val="000203F9"/>
    <w:rsid w:val="000218D8"/>
    <w:rsid w:val="00021ACD"/>
    <w:rsid w:val="00021B3D"/>
    <w:rsid w:val="00021D14"/>
    <w:rsid w:val="00022919"/>
    <w:rsid w:val="00022950"/>
    <w:rsid w:val="00022FD5"/>
    <w:rsid w:val="00023041"/>
    <w:rsid w:val="0002463C"/>
    <w:rsid w:val="00024DE2"/>
    <w:rsid w:val="00024E95"/>
    <w:rsid w:val="00025465"/>
    <w:rsid w:val="0002564D"/>
    <w:rsid w:val="00025C2A"/>
    <w:rsid w:val="00025ECA"/>
    <w:rsid w:val="000260BE"/>
    <w:rsid w:val="00026932"/>
    <w:rsid w:val="00026D09"/>
    <w:rsid w:val="00027237"/>
    <w:rsid w:val="00027602"/>
    <w:rsid w:val="000276ED"/>
    <w:rsid w:val="000302CF"/>
    <w:rsid w:val="00030C34"/>
    <w:rsid w:val="000318F6"/>
    <w:rsid w:val="000325B8"/>
    <w:rsid w:val="000332AA"/>
    <w:rsid w:val="00033D87"/>
    <w:rsid w:val="000340DC"/>
    <w:rsid w:val="00034907"/>
    <w:rsid w:val="00034C15"/>
    <w:rsid w:val="000357C8"/>
    <w:rsid w:val="00035E43"/>
    <w:rsid w:val="000367E9"/>
    <w:rsid w:val="000368BD"/>
    <w:rsid w:val="00036B09"/>
    <w:rsid w:val="00036BA1"/>
    <w:rsid w:val="00037475"/>
    <w:rsid w:val="00037A52"/>
    <w:rsid w:val="00037AA7"/>
    <w:rsid w:val="00041072"/>
    <w:rsid w:val="000413CF"/>
    <w:rsid w:val="0004172F"/>
    <w:rsid w:val="00041A17"/>
    <w:rsid w:val="00041AC6"/>
    <w:rsid w:val="00041CAF"/>
    <w:rsid w:val="000422E2"/>
    <w:rsid w:val="00042AA8"/>
    <w:rsid w:val="00042F22"/>
    <w:rsid w:val="0004301D"/>
    <w:rsid w:val="000438F2"/>
    <w:rsid w:val="00043B2F"/>
    <w:rsid w:val="000444EF"/>
    <w:rsid w:val="0004498A"/>
    <w:rsid w:val="00045203"/>
    <w:rsid w:val="0004575B"/>
    <w:rsid w:val="00046D10"/>
    <w:rsid w:val="00046FB3"/>
    <w:rsid w:val="000472EF"/>
    <w:rsid w:val="00047347"/>
    <w:rsid w:val="00047401"/>
    <w:rsid w:val="00047761"/>
    <w:rsid w:val="00047AFE"/>
    <w:rsid w:val="00047CFB"/>
    <w:rsid w:val="000507B6"/>
    <w:rsid w:val="00051F0C"/>
    <w:rsid w:val="000527AF"/>
    <w:rsid w:val="00052A07"/>
    <w:rsid w:val="00053018"/>
    <w:rsid w:val="0005316D"/>
    <w:rsid w:val="00053282"/>
    <w:rsid w:val="000534E3"/>
    <w:rsid w:val="00053B16"/>
    <w:rsid w:val="00053DF3"/>
    <w:rsid w:val="000543D5"/>
    <w:rsid w:val="00054C08"/>
    <w:rsid w:val="00054E3A"/>
    <w:rsid w:val="00054FE8"/>
    <w:rsid w:val="0005564A"/>
    <w:rsid w:val="00055B96"/>
    <w:rsid w:val="0005606A"/>
    <w:rsid w:val="000566F9"/>
    <w:rsid w:val="00056F45"/>
    <w:rsid w:val="000570E6"/>
    <w:rsid w:val="00057117"/>
    <w:rsid w:val="00057283"/>
    <w:rsid w:val="000579CF"/>
    <w:rsid w:val="00060978"/>
    <w:rsid w:val="000613C8"/>
    <w:rsid w:val="000616E7"/>
    <w:rsid w:val="00062281"/>
    <w:rsid w:val="0006253E"/>
    <w:rsid w:val="00062D8A"/>
    <w:rsid w:val="00063CBB"/>
    <w:rsid w:val="00063EBF"/>
    <w:rsid w:val="00063F49"/>
    <w:rsid w:val="000640C8"/>
    <w:rsid w:val="00064366"/>
    <w:rsid w:val="0006487E"/>
    <w:rsid w:val="00064AFA"/>
    <w:rsid w:val="00064CF0"/>
    <w:rsid w:val="00064E0C"/>
    <w:rsid w:val="00065343"/>
    <w:rsid w:val="00065502"/>
    <w:rsid w:val="00065B4A"/>
    <w:rsid w:val="00065E1A"/>
    <w:rsid w:val="000667E5"/>
    <w:rsid w:val="000672C5"/>
    <w:rsid w:val="00067C1A"/>
    <w:rsid w:val="000704AE"/>
    <w:rsid w:val="0007135A"/>
    <w:rsid w:val="000721DD"/>
    <w:rsid w:val="000725BC"/>
    <w:rsid w:val="00072A0B"/>
    <w:rsid w:val="00073B6F"/>
    <w:rsid w:val="000743C3"/>
    <w:rsid w:val="00074549"/>
    <w:rsid w:val="00074A27"/>
    <w:rsid w:val="00074DF2"/>
    <w:rsid w:val="00076EA4"/>
    <w:rsid w:val="00077058"/>
    <w:rsid w:val="00077E5F"/>
    <w:rsid w:val="000800ED"/>
    <w:rsid w:val="0008036A"/>
    <w:rsid w:val="000805DE"/>
    <w:rsid w:val="0008087F"/>
    <w:rsid w:val="0008093B"/>
    <w:rsid w:val="00080CA1"/>
    <w:rsid w:val="0008145D"/>
    <w:rsid w:val="0008183C"/>
    <w:rsid w:val="0008187F"/>
    <w:rsid w:val="000819BD"/>
    <w:rsid w:val="00081AE6"/>
    <w:rsid w:val="000821BE"/>
    <w:rsid w:val="000834FE"/>
    <w:rsid w:val="0008358B"/>
    <w:rsid w:val="00083BEF"/>
    <w:rsid w:val="00085274"/>
    <w:rsid w:val="000852C5"/>
    <w:rsid w:val="000855EB"/>
    <w:rsid w:val="00085B52"/>
    <w:rsid w:val="00086158"/>
    <w:rsid w:val="000864B9"/>
    <w:rsid w:val="000865A5"/>
    <w:rsid w:val="000866F2"/>
    <w:rsid w:val="00087290"/>
    <w:rsid w:val="0008769C"/>
    <w:rsid w:val="000877BC"/>
    <w:rsid w:val="00087862"/>
    <w:rsid w:val="0009009F"/>
    <w:rsid w:val="00090589"/>
    <w:rsid w:val="00091557"/>
    <w:rsid w:val="00091886"/>
    <w:rsid w:val="0009242D"/>
    <w:rsid w:val="000924C1"/>
    <w:rsid w:val="000924F0"/>
    <w:rsid w:val="0009261F"/>
    <w:rsid w:val="00092D62"/>
    <w:rsid w:val="00093222"/>
    <w:rsid w:val="00093474"/>
    <w:rsid w:val="00093F01"/>
    <w:rsid w:val="000942A2"/>
    <w:rsid w:val="000946C9"/>
    <w:rsid w:val="0009493D"/>
    <w:rsid w:val="0009510F"/>
    <w:rsid w:val="00095FF3"/>
    <w:rsid w:val="000960B4"/>
    <w:rsid w:val="00096191"/>
    <w:rsid w:val="0009627D"/>
    <w:rsid w:val="000968C5"/>
    <w:rsid w:val="00096D28"/>
    <w:rsid w:val="00096D80"/>
    <w:rsid w:val="000A069A"/>
    <w:rsid w:val="000A0E66"/>
    <w:rsid w:val="000A1290"/>
    <w:rsid w:val="000A1B7B"/>
    <w:rsid w:val="000A1ED5"/>
    <w:rsid w:val="000A225E"/>
    <w:rsid w:val="000A2CA6"/>
    <w:rsid w:val="000A3138"/>
    <w:rsid w:val="000A3D8D"/>
    <w:rsid w:val="000A3DC8"/>
    <w:rsid w:val="000A56F2"/>
    <w:rsid w:val="000A58C4"/>
    <w:rsid w:val="000A5AF8"/>
    <w:rsid w:val="000A5FF5"/>
    <w:rsid w:val="000A6149"/>
    <w:rsid w:val="000A6275"/>
    <w:rsid w:val="000A6CD4"/>
    <w:rsid w:val="000A77D6"/>
    <w:rsid w:val="000A7B12"/>
    <w:rsid w:val="000B150C"/>
    <w:rsid w:val="000B234A"/>
    <w:rsid w:val="000B2719"/>
    <w:rsid w:val="000B2CE6"/>
    <w:rsid w:val="000B3A8F"/>
    <w:rsid w:val="000B3F4F"/>
    <w:rsid w:val="000B469E"/>
    <w:rsid w:val="000B4763"/>
    <w:rsid w:val="000B4AB9"/>
    <w:rsid w:val="000B4DB3"/>
    <w:rsid w:val="000B4DDE"/>
    <w:rsid w:val="000B505A"/>
    <w:rsid w:val="000B58C3"/>
    <w:rsid w:val="000B59E1"/>
    <w:rsid w:val="000B59FA"/>
    <w:rsid w:val="000B61E9"/>
    <w:rsid w:val="000B6EAF"/>
    <w:rsid w:val="000C0DEA"/>
    <w:rsid w:val="000C0FF9"/>
    <w:rsid w:val="000C1047"/>
    <w:rsid w:val="000C10AE"/>
    <w:rsid w:val="000C10B9"/>
    <w:rsid w:val="000C14E2"/>
    <w:rsid w:val="000C165A"/>
    <w:rsid w:val="000C2536"/>
    <w:rsid w:val="000C2D3B"/>
    <w:rsid w:val="000C2E19"/>
    <w:rsid w:val="000C2FC8"/>
    <w:rsid w:val="000C3222"/>
    <w:rsid w:val="000C3CA2"/>
    <w:rsid w:val="000C3F0A"/>
    <w:rsid w:val="000C499C"/>
    <w:rsid w:val="000C5291"/>
    <w:rsid w:val="000C556D"/>
    <w:rsid w:val="000C58EA"/>
    <w:rsid w:val="000C62BA"/>
    <w:rsid w:val="000C6389"/>
    <w:rsid w:val="000C6C3A"/>
    <w:rsid w:val="000C6CD3"/>
    <w:rsid w:val="000C6DCD"/>
    <w:rsid w:val="000C7357"/>
    <w:rsid w:val="000C7924"/>
    <w:rsid w:val="000C7CC5"/>
    <w:rsid w:val="000C7E6C"/>
    <w:rsid w:val="000D062B"/>
    <w:rsid w:val="000D07A4"/>
    <w:rsid w:val="000D0D07"/>
    <w:rsid w:val="000D2265"/>
    <w:rsid w:val="000D27D7"/>
    <w:rsid w:val="000D2AD2"/>
    <w:rsid w:val="000D2EBB"/>
    <w:rsid w:val="000D3471"/>
    <w:rsid w:val="000D3FAC"/>
    <w:rsid w:val="000D4358"/>
    <w:rsid w:val="000D4797"/>
    <w:rsid w:val="000D4944"/>
    <w:rsid w:val="000D64AC"/>
    <w:rsid w:val="000D68E8"/>
    <w:rsid w:val="000D6A33"/>
    <w:rsid w:val="000D7144"/>
    <w:rsid w:val="000D760B"/>
    <w:rsid w:val="000D7D6E"/>
    <w:rsid w:val="000D7F19"/>
    <w:rsid w:val="000E04EC"/>
    <w:rsid w:val="000E0527"/>
    <w:rsid w:val="000E06E5"/>
    <w:rsid w:val="000E0F41"/>
    <w:rsid w:val="000E17EB"/>
    <w:rsid w:val="000E1E92"/>
    <w:rsid w:val="000E22A7"/>
    <w:rsid w:val="000E23FC"/>
    <w:rsid w:val="000E3138"/>
    <w:rsid w:val="000E4363"/>
    <w:rsid w:val="000E481B"/>
    <w:rsid w:val="000E488E"/>
    <w:rsid w:val="000E4B48"/>
    <w:rsid w:val="000E55C8"/>
    <w:rsid w:val="000E561B"/>
    <w:rsid w:val="000E5A4E"/>
    <w:rsid w:val="000E64F9"/>
    <w:rsid w:val="000E6B17"/>
    <w:rsid w:val="000E736C"/>
    <w:rsid w:val="000E75A0"/>
    <w:rsid w:val="000E7B4C"/>
    <w:rsid w:val="000F01F4"/>
    <w:rsid w:val="000F06D6"/>
    <w:rsid w:val="000F0EB1"/>
    <w:rsid w:val="000F0FF4"/>
    <w:rsid w:val="000F1106"/>
    <w:rsid w:val="000F14D7"/>
    <w:rsid w:val="000F2874"/>
    <w:rsid w:val="000F2B05"/>
    <w:rsid w:val="000F2C87"/>
    <w:rsid w:val="000F2D4A"/>
    <w:rsid w:val="000F2F96"/>
    <w:rsid w:val="000F34F9"/>
    <w:rsid w:val="000F3BE9"/>
    <w:rsid w:val="000F3F6C"/>
    <w:rsid w:val="000F4051"/>
    <w:rsid w:val="000F4156"/>
    <w:rsid w:val="000F5C14"/>
    <w:rsid w:val="000F5D2B"/>
    <w:rsid w:val="000F6DD0"/>
    <w:rsid w:val="000F6DF3"/>
    <w:rsid w:val="000F729E"/>
    <w:rsid w:val="000F768C"/>
    <w:rsid w:val="000F7E80"/>
    <w:rsid w:val="001005FF"/>
    <w:rsid w:val="00100841"/>
    <w:rsid w:val="00100C3C"/>
    <w:rsid w:val="00100D2F"/>
    <w:rsid w:val="001013D1"/>
    <w:rsid w:val="00101611"/>
    <w:rsid w:val="001018C4"/>
    <w:rsid w:val="0010255B"/>
    <w:rsid w:val="001031D2"/>
    <w:rsid w:val="00104C83"/>
    <w:rsid w:val="0010571B"/>
    <w:rsid w:val="0010572F"/>
    <w:rsid w:val="001062FB"/>
    <w:rsid w:val="001063E6"/>
    <w:rsid w:val="00106DDE"/>
    <w:rsid w:val="00106F4D"/>
    <w:rsid w:val="00110014"/>
    <w:rsid w:val="001103D5"/>
    <w:rsid w:val="001103F6"/>
    <w:rsid w:val="00111357"/>
    <w:rsid w:val="00111742"/>
    <w:rsid w:val="00111A81"/>
    <w:rsid w:val="00112459"/>
    <w:rsid w:val="0011254C"/>
    <w:rsid w:val="001128A6"/>
    <w:rsid w:val="00113602"/>
    <w:rsid w:val="00113B3B"/>
    <w:rsid w:val="00113CF4"/>
    <w:rsid w:val="00114E68"/>
    <w:rsid w:val="001153EA"/>
    <w:rsid w:val="00115643"/>
    <w:rsid w:val="00116765"/>
    <w:rsid w:val="00116939"/>
    <w:rsid w:val="00116B07"/>
    <w:rsid w:val="001171B6"/>
    <w:rsid w:val="00117461"/>
    <w:rsid w:val="001175AE"/>
    <w:rsid w:val="0012026A"/>
    <w:rsid w:val="00120F98"/>
    <w:rsid w:val="001210CE"/>
    <w:rsid w:val="0012123B"/>
    <w:rsid w:val="001215FF"/>
    <w:rsid w:val="0012166F"/>
    <w:rsid w:val="0012175E"/>
    <w:rsid w:val="001219F5"/>
    <w:rsid w:val="00121A20"/>
    <w:rsid w:val="00121F8B"/>
    <w:rsid w:val="001222C8"/>
    <w:rsid w:val="0012296C"/>
    <w:rsid w:val="0012377F"/>
    <w:rsid w:val="0012413D"/>
    <w:rsid w:val="00124314"/>
    <w:rsid w:val="00124A2E"/>
    <w:rsid w:val="00124C98"/>
    <w:rsid w:val="00124ECE"/>
    <w:rsid w:val="00125CDB"/>
    <w:rsid w:val="0012649D"/>
    <w:rsid w:val="00126B4A"/>
    <w:rsid w:val="00126DA6"/>
    <w:rsid w:val="00127927"/>
    <w:rsid w:val="00130423"/>
    <w:rsid w:val="00130498"/>
    <w:rsid w:val="001307FA"/>
    <w:rsid w:val="0013083E"/>
    <w:rsid w:val="00130CC0"/>
    <w:rsid w:val="00131854"/>
    <w:rsid w:val="001318FD"/>
    <w:rsid w:val="00132A04"/>
    <w:rsid w:val="00132B7C"/>
    <w:rsid w:val="00132D22"/>
    <w:rsid w:val="00132FD0"/>
    <w:rsid w:val="001335DB"/>
    <w:rsid w:val="00133647"/>
    <w:rsid w:val="00133834"/>
    <w:rsid w:val="00134032"/>
    <w:rsid w:val="001341E0"/>
    <w:rsid w:val="00134377"/>
    <w:rsid w:val="001344C0"/>
    <w:rsid w:val="001346FA"/>
    <w:rsid w:val="00134A5D"/>
    <w:rsid w:val="00134B8D"/>
    <w:rsid w:val="00135252"/>
    <w:rsid w:val="0013560E"/>
    <w:rsid w:val="00135AB0"/>
    <w:rsid w:val="001373B5"/>
    <w:rsid w:val="00137824"/>
    <w:rsid w:val="00137AB5"/>
    <w:rsid w:val="00137F0B"/>
    <w:rsid w:val="00137F0F"/>
    <w:rsid w:val="001407B4"/>
    <w:rsid w:val="00140F34"/>
    <w:rsid w:val="00142902"/>
    <w:rsid w:val="00143999"/>
    <w:rsid w:val="00144952"/>
    <w:rsid w:val="00144C4F"/>
    <w:rsid w:val="00145CB6"/>
    <w:rsid w:val="001463C1"/>
    <w:rsid w:val="00146C3F"/>
    <w:rsid w:val="00147AA1"/>
    <w:rsid w:val="00150FB1"/>
    <w:rsid w:val="001518F5"/>
    <w:rsid w:val="00151BFE"/>
    <w:rsid w:val="00151E23"/>
    <w:rsid w:val="00152183"/>
    <w:rsid w:val="001526E0"/>
    <w:rsid w:val="0015271D"/>
    <w:rsid w:val="00152737"/>
    <w:rsid w:val="001527B5"/>
    <w:rsid w:val="00153202"/>
    <w:rsid w:val="00154508"/>
    <w:rsid w:val="00154CAC"/>
    <w:rsid w:val="001551B5"/>
    <w:rsid w:val="00155F09"/>
    <w:rsid w:val="00155F8F"/>
    <w:rsid w:val="001567E0"/>
    <w:rsid w:val="001570BC"/>
    <w:rsid w:val="001574C0"/>
    <w:rsid w:val="001578D5"/>
    <w:rsid w:val="001604F5"/>
    <w:rsid w:val="00160571"/>
    <w:rsid w:val="00160CE0"/>
    <w:rsid w:val="0016126A"/>
    <w:rsid w:val="0016228B"/>
    <w:rsid w:val="00163159"/>
    <w:rsid w:val="00163646"/>
    <w:rsid w:val="00164F43"/>
    <w:rsid w:val="001650CF"/>
    <w:rsid w:val="001659C1"/>
    <w:rsid w:val="00165DE2"/>
    <w:rsid w:val="00166459"/>
    <w:rsid w:val="00166639"/>
    <w:rsid w:val="0016774C"/>
    <w:rsid w:val="0016787E"/>
    <w:rsid w:val="001700A2"/>
    <w:rsid w:val="001712D2"/>
    <w:rsid w:val="00171536"/>
    <w:rsid w:val="0017169A"/>
    <w:rsid w:val="001724F9"/>
    <w:rsid w:val="001725FF"/>
    <w:rsid w:val="00172EC5"/>
    <w:rsid w:val="001736F5"/>
    <w:rsid w:val="00173983"/>
    <w:rsid w:val="00173A8E"/>
    <w:rsid w:val="00173AC6"/>
    <w:rsid w:val="00174AE1"/>
    <w:rsid w:val="0017502C"/>
    <w:rsid w:val="001757A9"/>
    <w:rsid w:val="00177174"/>
    <w:rsid w:val="001772AA"/>
    <w:rsid w:val="00177D5B"/>
    <w:rsid w:val="00177DB1"/>
    <w:rsid w:val="00180AC8"/>
    <w:rsid w:val="00180FA4"/>
    <w:rsid w:val="0018143F"/>
    <w:rsid w:val="00181FF8"/>
    <w:rsid w:val="00182930"/>
    <w:rsid w:val="00182E22"/>
    <w:rsid w:val="00182FAE"/>
    <w:rsid w:val="00183AC6"/>
    <w:rsid w:val="00183B7A"/>
    <w:rsid w:val="00183C82"/>
    <w:rsid w:val="00185AD0"/>
    <w:rsid w:val="0018622F"/>
    <w:rsid w:val="0018655D"/>
    <w:rsid w:val="00186747"/>
    <w:rsid w:val="00187354"/>
    <w:rsid w:val="00190258"/>
    <w:rsid w:val="0019069E"/>
    <w:rsid w:val="00190AC1"/>
    <w:rsid w:val="00191162"/>
    <w:rsid w:val="001912E1"/>
    <w:rsid w:val="00191EF8"/>
    <w:rsid w:val="00192643"/>
    <w:rsid w:val="00192A5D"/>
    <w:rsid w:val="00192AF4"/>
    <w:rsid w:val="0019341A"/>
    <w:rsid w:val="00193A36"/>
    <w:rsid w:val="00193B72"/>
    <w:rsid w:val="00194B85"/>
    <w:rsid w:val="00194DB4"/>
    <w:rsid w:val="00194ED9"/>
    <w:rsid w:val="001950E3"/>
    <w:rsid w:val="00196122"/>
    <w:rsid w:val="00196150"/>
    <w:rsid w:val="00196ABC"/>
    <w:rsid w:val="00197747"/>
    <w:rsid w:val="00197D2B"/>
    <w:rsid w:val="00197DF9"/>
    <w:rsid w:val="001A0243"/>
    <w:rsid w:val="001A0A8F"/>
    <w:rsid w:val="001A0CEB"/>
    <w:rsid w:val="001A191B"/>
    <w:rsid w:val="001A195F"/>
    <w:rsid w:val="001A1987"/>
    <w:rsid w:val="001A1C3F"/>
    <w:rsid w:val="001A1D57"/>
    <w:rsid w:val="001A21DD"/>
    <w:rsid w:val="001A2564"/>
    <w:rsid w:val="001A274B"/>
    <w:rsid w:val="001A2A53"/>
    <w:rsid w:val="001A2F05"/>
    <w:rsid w:val="001A31E0"/>
    <w:rsid w:val="001A3D4B"/>
    <w:rsid w:val="001A3D59"/>
    <w:rsid w:val="001A4478"/>
    <w:rsid w:val="001A55F6"/>
    <w:rsid w:val="001A59FD"/>
    <w:rsid w:val="001A6058"/>
    <w:rsid w:val="001A6173"/>
    <w:rsid w:val="001A64EE"/>
    <w:rsid w:val="001A6512"/>
    <w:rsid w:val="001A6B8C"/>
    <w:rsid w:val="001A6CBA"/>
    <w:rsid w:val="001A6D81"/>
    <w:rsid w:val="001A6DF5"/>
    <w:rsid w:val="001A77A9"/>
    <w:rsid w:val="001A7DE0"/>
    <w:rsid w:val="001B0213"/>
    <w:rsid w:val="001B0579"/>
    <w:rsid w:val="001B05C7"/>
    <w:rsid w:val="001B0D97"/>
    <w:rsid w:val="001B14E5"/>
    <w:rsid w:val="001B3323"/>
    <w:rsid w:val="001B3EFE"/>
    <w:rsid w:val="001B3FA1"/>
    <w:rsid w:val="001B41FB"/>
    <w:rsid w:val="001B43FB"/>
    <w:rsid w:val="001B4570"/>
    <w:rsid w:val="001B4B4D"/>
    <w:rsid w:val="001B581C"/>
    <w:rsid w:val="001B5A5D"/>
    <w:rsid w:val="001B5F2A"/>
    <w:rsid w:val="001B6F61"/>
    <w:rsid w:val="001B729D"/>
    <w:rsid w:val="001B773F"/>
    <w:rsid w:val="001B7924"/>
    <w:rsid w:val="001C0A09"/>
    <w:rsid w:val="001C13BF"/>
    <w:rsid w:val="001C186E"/>
    <w:rsid w:val="001C1CE5"/>
    <w:rsid w:val="001C349E"/>
    <w:rsid w:val="001C3D2A"/>
    <w:rsid w:val="001C3E61"/>
    <w:rsid w:val="001C423C"/>
    <w:rsid w:val="001C433D"/>
    <w:rsid w:val="001C48FB"/>
    <w:rsid w:val="001C52E0"/>
    <w:rsid w:val="001C54B6"/>
    <w:rsid w:val="001C596C"/>
    <w:rsid w:val="001C5E02"/>
    <w:rsid w:val="001C6B65"/>
    <w:rsid w:val="001C7A88"/>
    <w:rsid w:val="001D0189"/>
    <w:rsid w:val="001D118D"/>
    <w:rsid w:val="001D192B"/>
    <w:rsid w:val="001D1CCD"/>
    <w:rsid w:val="001D2945"/>
    <w:rsid w:val="001D29BF"/>
    <w:rsid w:val="001D2B9A"/>
    <w:rsid w:val="001D3FCF"/>
    <w:rsid w:val="001D410B"/>
    <w:rsid w:val="001D4B45"/>
    <w:rsid w:val="001D4E56"/>
    <w:rsid w:val="001D51BA"/>
    <w:rsid w:val="001D52DB"/>
    <w:rsid w:val="001D53E7"/>
    <w:rsid w:val="001D5414"/>
    <w:rsid w:val="001D5510"/>
    <w:rsid w:val="001D575F"/>
    <w:rsid w:val="001D6123"/>
    <w:rsid w:val="001D6342"/>
    <w:rsid w:val="001D64A1"/>
    <w:rsid w:val="001D6D53"/>
    <w:rsid w:val="001E02C4"/>
    <w:rsid w:val="001E09D8"/>
    <w:rsid w:val="001E0D51"/>
    <w:rsid w:val="001E1377"/>
    <w:rsid w:val="001E1412"/>
    <w:rsid w:val="001E26AA"/>
    <w:rsid w:val="001E2A63"/>
    <w:rsid w:val="001E34E8"/>
    <w:rsid w:val="001E3F04"/>
    <w:rsid w:val="001E40F6"/>
    <w:rsid w:val="001E49D0"/>
    <w:rsid w:val="001E4B56"/>
    <w:rsid w:val="001E4C07"/>
    <w:rsid w:val="001E5326"/>
    <w:rsid w:val="001E58E2"/>
    <w:rsid w:val="001E5A1C"/>
    <w:rsid w:val="001E5B98"/>
    <w:rsid w:val="001E5BF9"/>
    <w:rsid w:val="001E6B64"/>
    <w:rsid w:val="001E728F"/>
    <w:rsid w:val="001E7AED"/>
    <w:rsid w:val="001E7D71"/>
    <w:rsid w:val="001E7DD4"/>
    <w:rsid w:val="001F1585"/>
    <w:rsid w:val="001F15A0"/>
    <w:rsid w:val="001F19EE"/>
    <w:rsid w:val="001F1CF2"/>
    <w:rsid w:val="001F1EDA"/>
    <w:rsid w:val="001F1F0F"/>
    <w:rsid w:val="001F3916"/>
    <w:rsid w:val="001F3AE6"/>
    <w:rsid w:val="001F3E8E"/>
    <w:rsid w:val="001F4D0C"/>
    <w:rsid w:val="001F4F45"/>
    <w:rsid w:val="001F5389"/>
    <w:rsid w:val="001F54C5"/>
    <w:rsid w:val="001F662C"/>
    <w:rsid w:val="001F68AE"/>
    <w:rsid w:val="001F7074"/>
    <w:rsid w:val="001F7737"/>
    <w:rsid w:val="001F7BBD"/>
    <w:rsid w:val="00200490"/>
    <w:rsid w:val="002005E7"/>
    <w:rsid w:val="0020063A"/>
    <w:rsid w:val="00200CD7"/>
    <w:rsid w:val="00201F3A"/>
    <w:rsid w:val="00202A69"/>
    <w:rsid w:val="002039B4"/>
    <w:rsid w:val="00203ACF"/>
    <w:rsid w:val="00203F96"/>
    <w:rsid w:val="00204978"/>
    <w:rsid w:val="00205898"/>
    <w:rsid w:val="00205D05"/>
    <w:rsid w:val="00205E11"/>
    <w:rsid w:val="00205E40"/>
    <w:rsid w:val="002060E7"/>
    <w:rsid w:val="00206510"/>
    <w:rsid w:val="00206728"/>
    <w:rsid w:val="002069B2"/>
    <w:rsid w:val="002079D1"/>
    <w:rsid w:val="00207ED8"/>
    <w:rsid w:val="00207FA3"/>
    <w:rsid w:val="00210166"/>
    <w:rsid w:val="002113C6"/>
    <w:rsid w:val="00211EDE"/>
    <w:rsid w:val="0021211C"/>
    <w:rsid w:val="00212982"/>
    <w:rsid w:val="00212F8F"/>
    <w:rsid w:val="00212FAA"/>
    <w:rsid w:val="0021378D"/>
    <w:rsid w:val="00213A90"/>
    <w:rsid w:val="00213D42"/>
    <w:rsid w:val="0021442A"/>
    <w:rsid w:val="00214DA8"/>
    <w:rsid w:val="00215007"/>
    <w:rsid w:val="00215423"/>
    <w:rsid w:val="002158FA"/>
    <w:rsid w:val="00216309"/>
    <w:rsid w:val="00216430"/>
    <w:rsid w:val="00216F59"/>
    <w:rsid w:val="00217D65"/>
    <w:rsid w:val="00220600"/>
    <w:rsid w:val="00220AC6"/>
    <w:rsid w:val="00220BCC"/>
    <w:rsid w:val="00220D05"/>
    <w:rsid w:val="002213DC"/>
    <w:rsid w:val="00221D7B"/>
    <w:rsid w:val="002224DB"/>
    <w:rsid w:val="0022290A"/>
    <w:rsid w:val="0022317C"/>
    <w:rsid w:val="00223FCB"/>
    <w:rsid w:val="00224183"/>
    <w:rsid w:val="00224B8C"/>
    <w:rsid w:val="002252C3"/>
    <w:rsid w:val="00225C54"/>
    <w:rsid w:val="00226E79"/>
    <w:rsid w:val="002272E6"/>
    <w:rsid w:val="0022733E"/>
    <w:rsid w:val="00230765"/>
    <w:rsid w:val="00230D18"/>
    <w:rsid w:val="00230EDA"/>
    <w:rsid w:val="00231927"/>
    <w:rsid w:val="002319E4"/>
    <w:rsid w:val="00232403"/>
    <w:rsid w:val="00232422"/>
    <w:rsid w:val="00232CA1"/>
    <w:rsid w:val="00233055"/>
    <w:rsid w:val="00235632"/>
    <w:rsid w:val="00235872"/>
    <w:rsid w:val="00235D0F"/>
    <w:rsid w:val="00236840"/>
    <w:rsid w:val="00236970"/>
    <w:rsid w:val="00236DBC"/>
    <w:rsid w:val="00237F53"/>
    <w:rsid w:val="0024074C"/>
    <w:rsid w:val="00240848"/>
    <w:rsid w:val="00240F7B"/>
    <w:rsid w:val="00241559"/>
    <w:rsid w:val="0024183D"/>
    <w:rsid w:val="00241E8E"/>
    <w:rsid w:val="00241FEB"/>
    <w:rsid w:val="00242A3B"/>
    <w:rsid w:val="00242EFB"/>
    <w:rsid w:val="002435B3"/>
    <w:rsid w:val="00244092"/>
    <w:rsid w:val="00245318"/>
    <w:rsid w:val="002454C8"/>
    <w:rsid w:val="002458EB"/>
    <w:rsid w:val="0024605A"/>
    <w:rsid w:val="00246366"/>
    <w:rsid w:val="00246AA6"/>
    <w:rsid w:val="00246CF6"/>
    <w:rsid w:val="00247699"/>
    <w:rsid w:val="002500C8"/>
    <w:rsid w:val="0025026D"/>
    <w:rsid w:val="00250879"/>
    <w:rsid w:val="00250D7E"/>
    <w:rsid w:val="002512E6"/>
    <w:rsid w:val="0025261C"/>
    <w:rsid w:val="00252A4D"/>
    <w:rsid w:val="00253DAA"/>
    <w:rsid w:val="0025408F"/>
    <w:rsid w:val="002551E3"/>
    <w:rsid w:val="0025531E"/>
    <w:rsid w:val="00255858"/>
    <w:rsid w:val="0025611E"/>
    <w:rsid w:val="00257045"/>
    <w:rsid w:val="00257538"/>
    <w:rsid w:val="00257543"/>
    <w:rsid w:val="002578F8"/>
    <w:rsid w:val="0026023A"/>
    <w:rsid w:val="0026055A"/>
    <w:rsid w:val="00260C9D"/>
    <w:rsid w:val="002613CD"/>
    <w:rsid w:val="002614C2"/>
    <w:rsid w:val="002617E7"/>
    <w:rsid w:val="00261BC7"/>
    <w:rsid w:val="002621C5"/>
    <w:rsid w:val="0026220B"/>
    <w:rsid w:val="00262BAD"/>
    <w:rsid w:val="00262D54"/>
    <w:rsid w:val="00262D76"/>
    <w:rsid w:val="002630ED"/>
    <w:rsid w:val="002633AB"/>
    <w:rsid w:val="0026400F"/>
    <w:rsid w:val="00264228"/>
    <w:rsid w:val="0026422C"/>
    <w:rsid w:val="00264334"/>
    <w:rsid w:val="0026473E"/>
    <w:rsid w:val="0026500E"/>
    <w:rsid w:val="0026518C"/>
    <w:rsid w:val="00266214"/>
    <w:rsid w:val="002662BD"/>
    <w:rsid w:val="00266EB5"/>
    <w:rsid w:val="00267C83"/>
    <w:rsid w:val="00270154"/>
    <w:rsid w:val="00270453"/>
    <w:rsid w:val="00270456"/>
    <w:rsid w:val="00270B63"/>
    <w:rsid w:val="00271165"/>
    <w:rsid w:val="0027119B"/>
    <w:rsid w:val="002711FA"/>
    <w:rsid w:val="0027144F"/>
    <w:rsid w:val="00271813"/>
    <w:rsid w:val="00271F3A"/>
    <w:rsid w:val="00272521"/>
    <w:rsid w:val="00273278"/>
    <w:rsid w:val="002737F4"/>
    <w:rsid w:val="00273B4C"/>
    <w:rsid w:val="002745E7"/>
    <w:rsid w:val="0027461D"/>
    <w:rsid w:val="002748A0"/>
    <w:rsid w:val="00274A82"/>
    <w:rsid w:val="00274EEB"/>
    <w:rsid w:val="00275A70"/>
    <w:rsid w:val="00275AAC"/>
    <w:rsid w:val="002766EE"/>
    <w:rsid w:val="002769B6"/>
    <w:rsid w:val="00276F84"/>
    <w:rsid w:val="00277322"/>
    <w:rsid w:val="00277683"/>
    <w:rsid w:val="00277890"/>
    <w:rsid w:val="002805F5"/>
    <w:rsid w:val="00280630"/>
    <w:rsid w:val="00280751"/>
    <w:rsid w:val="00280D45"/>
    <w:rsid w:val="002811E9"/>
    <w:rsid w:val="00281435"/>
    <w:rsid w:val="00281857"/>
    <w:rsid w:val="0028280A"/>
    <w:rsid w:val="00282B95"/>
    <w:rsid w:val="00283A9C"/>
    <w:rsid w:val="00283B86"/>
    <w:rsid w:val="002840FA"/>
    <w:rsid w:val="00284272"/>
    <w:rsid w:val="002855B7"/>
    <w:rsid w:val="00286230"/>
    <w:rsid w:val="002863CC"/>
    <w:rsid w:val="002866B7"/>
    <w:rsid w:val="0028680A"/>
    <w:rsid w:val="002868F0"/>
    <w:rsid w:val="00286ACD"/>
    <w:rsid w:val="00286E6D"/>
    <w:rsid w:val="00286F5B"/>
    <w:rsid w:val="00287838"/>
    <w:rsid w:val="00287A1D"/>
    <w:rsid w:val="002900B2"/>
    <w:rsid w:val="002902CD"/>
    <w:rsid w:val="00290528"/>
    <w:rsid w:val="002907B5"/>
    <w:rsid w:val="00290F9F"/>
    <w:rsid w:val="00291213"/>
    <w:rsid w:val="0029140F"/>
    <w:rsid w:val="00291BC3"/>
    <w:rsid w:val="00292EB7"/>
    <w:rsid w:val="00293B27"/>
    <w:rsid w:val="002950DF"/>
    <w:rsid w:val="00295E1F"/>
    <w:rsid w:val="00296055"/>
    <w:rsid w:val="00296227"/>
    <w:rsid w:val="00296297"/>
    <w:rsid w:val="00296BC3"/>
    <w:rsid w:val="00296F44"/>
    <w:rsid w:val="0029777D"/>
    <w:rsid w:val="00297DC3"/>
    <w:rsid w:val="002A0185"/>
    <w:rsid w:val="002A055E"/>
    <w:rsid w:val="002A0A77"/>
    <w:rsid w:val="002A0B44"/>
    <w:rsid w:val="002A1D4E"/>
    <w:rsid w:val="002A2432"/>
    <w:rsid w:val="002A2491"/>
    <w:rsid w:val="002A25CF"/>
    <w:rsid w:val="002A284D"/>
    <w:rsid w:val="002A2869"/>
    <w:rsid w:val="002A2A69"/>
    <w:rsid w:val="002A2BE6"/>
    <w:rsid w:val="002A3B45"/>
    <w:rsid w:val="002A3B56"/>
    <w:rsid w:val="002A3C5D"/>
    <w:rsid w:val="002A46EC"/>
    <w:rsid w:val="002A578E"/>
    <w:rsid w:val="002A596C"/>
    <w:rsid w:val="002A5A71"/>
    <w:rsid w:val="002A5BD2"/>
    <w:rsid w:val="002A6870"/>
    <w:rsid w:val="002B0132"/>
    <w:rsid w:val="002B0F65"/>
    <w:rsid w:val="002B14DC"/>
    <w:rsid w:val="002B1D95"/>
    <w:rsid w:val="002B24D6"/>
    <w:rsid w:val="002B2794"/>
    <w:rsid w:val="002B300B"/>
    <w:rsid w:val="002B4B04"/>
    <w:rsid w:val="002B5EE5"/>
    <w:rsid w:val="002B63CA"/>
    <w:rsid w:val="002B757E"/>
    <w:rsid w:val="002B7DE4"/>
    <w:rsid w:val="002C0DE3"/>
    <w:rsid w:val="002C121F"/>
    <w:rsid w:val="002C13E8"/>
    <w:rsid w:val="002C14C5"/>
    <w:rsid w:val="002C1D29"/>
    <w:rsid w:val="002C1F49"/>
    <w:rsid w:val="002C221F"/>
    <w:rsid w:val="002C2AD1"/>
    <w:rsid w:val="002C3A38"/>
    <w:rsid w:val="002C41E6"/>
    <w:rsid w:val="002C4D2B"/>
    <w:rsid w:val="002C50DC"/>
    <w:rsid w:val="002C6CB6"/>
    <w:rsid w:val="002C710B"/>
    <w:rsid w:val="002D0192"/>
    <w:rsid w:val="002D071A"/>
    <w:rsid w:val="002D072A"/>
    <w:rsid w:val="002D1150"/>
    <w:rsid w:val="002D1DCB"/>
    <w:rsid w:val="002D24AF"/>
    <w:rsid w:val="002D3116"/>
    <w:rsid w:val="002D3196"/>
    <w:rsid w:val="002D34B2"/>
    <w:rsid w:val="002D3D2C"/>
    <w:rsid w:val="002D3E9F"/>
    <w:rsid w:val="002D40D1"/>
    <w:rsid w:val="002D4323"/>
    <w:rsid w:val="002D4777"/>
    <w:rsid w:val="002D48B0"/>
    <w:rsid w:val="002D4C97"/>
    <w:rsid w:val="002D5425"/>
    <w:rsid w:val="002D5AAE"/>
    <w:rsid w:val="002D5B37"/>
    <w:rsid w:val="002D6924"/>
    <w:rsid w:val="002D7637"/>
    <w:rsid w:val="002D7ABF"/>
    <w:rsid w:val="002E02B2"/>
    <w:rsid w:val="002E0516"/>
    <w:rsid w:val="002E0A2E"/>
    <w:rsid w:val="002E0AA8"/>
    <w:rsid w:val="002E1052"/>
    <w:rsid w:val="002E17F2"/>
    <w:rsid w:val="002E1BC1"/>
    <w:rsid w:val="002E2404"/>
    <w:rsid w:val="002E25BB"/>
    <w:rsid w:val="002E25FA"/>
    <w:rsid w:val="002E2B73"/>
    <w:rsid w:val="002E2EB2"/>
    <w:rsid w:val="002E4EB5"/>
    <w:rsid w:val="002E5035"/>
    <w:rsid w:val="002E5677"/>
    <w:rsid w:val="002E59EB"/>
    <w:rsid w:val="002E61F0"/>
    <w:rsid w:val="002E6519"/>
    <w:rsid w:val="002E6B43"/>
    <w:rsid w:val="002E6D59"/>
    <w:rsid w:val="002E7164"/>
    <w:rsid w:val="002E7CAE"/>
    <w:rsid w:val="002E7FD6"/>
    <w:rsid w:val="002F0EC3"/>
    <w:rsid w:val="002F13E4"/>
    <w:rsid w:val="002F15D8"/>
    <w:rsid w:val="002F16DF"/>
    <w:rsid w:val="002F2771"/>
    <w:rsid w:val="002F2C83"/>
    <w:rsid w:val="002F37A9"/>
    <w:rsid w:val="002F38D4"/>
    <w:rsid w:val="002F435B"/>
    <w:rsid w:val="002F4E2D"/>
    <w:rsid w:val="002F4F7A"/>
    <w:rsid w:val="002F510B"/>
    <w:rsid w:val="002F6447"/>
    <w:rsid w:val="002F6641"/>
    <w:rsid w:val="002F684C"/>
    <w:rsid w:val="002F7487"/>
    <w:rsid w:val="00300451"/>
    <w:rsid w:val="00300DC4"/>
    <w:rsid w:val="00300E92"/>
    <w:rsid w:val="0030102A"/>
    <w:rsid w:val="003010D0"/>
    <w:rsid w:val="00301814"/>
    <w:rsid w:val="0030184E"/>
    <w:rsid w:val="00301CE6"/>
    <w:rsid w:val="00301FF3"/>
    <w:rsid w:val="003024A3"/>
    <w:rsid w:val="0030256B"/>
    <w:rsid w:val="00303034"/>
    <w:rsid w:val="00303D85"/>
    <w:rsid w:val="003045E3"/>
    <w:rsid w:val="00304699"/>
    <w:rsid w:val="0030501F"/>
    <w:rsid w:val="00306B4E"/>
    <w:rsid w:val="00306C73"/>
    <w:rsid w:val="0030761A"/>
    <w:rsid w:val="003078ED"/>
    <w:rsid w:val="00307A94"/>
    <w:rsid w:val="00307BA1"/>
    <w:rsid w:val="003109B0"/>
    <w:rsid w:val="00311123"/>
    <w:rsid w:val="00311702"/>
    <w:rsid w:val="0031170A"/>
    <w:rsid w:val="00311C17"/>
    <w:rsid w:val="00311DDA"/>
    <w:rsid w:val="00311E82"/>
    <w:rsid w:val="00312338"/>
    <w:rsid w:val="00312762"/>
    <w:rsid w:val="003128AF"/>
    <w:rsid w:val="00312C45"/>
    <w:rsid w:val="0031322F"/>
    <w:rsid w:val="0031371C"/>
    <w:rsid w:val="00313FD6"/>
    <w:rsid w:val="003143BD"/>
    <w:rsid w:val="00314DBA"/>
    <w:rsid w:val="00315363"/>
    <w:rsid w:val="0031560B"/>
    <w:rsid w:val="00315707"/>
    <w:rsid w:val="00316408"/>
    <w:rsid w:val="00316AD7"/>
    <w:rsid w:val="00316F20"/>
    <w:rsid w:val="00317325"/>
    <w:rsid w:val="00317478"/>
    <w:rsid w:val="00317C79"/>
    <w:rsid w:val="003203ED"/>
    <w:rsid w:val="00320972"/>
    <w:rsid w:val="003209B5"/>
    <w:rsid w:val="00320F1C"/>
    <w:rsid w:val="003215E1"/>
    <w:rsid w:val="0032162E"/>
    <w:rsid w:val="003217B1"/>
    <w:rsid w:val="00321D3E"/>
    <w:rsid w:val="00321FF5"/>
    <w:rsid w:val="003223B3"/>
    <w:rsid w:val="00322C9F"/>
    <w:rsid w:val="00323268"/>
    <w:rsid w:val="00323661"/>
    <w:rsid w:val="0032377E"/>
    <w:rsid w:val="00323A7D"/>
    <w:rsid w:val="00324296"/>
    <w:rsid w:val="00324CF9"/>
    <w:rsid w:val="00324D23"/>
    <w:rsid w:val="00324F4C"/>
    <w:rsid w:val="00324FAF"/>
    <w:rsid w:val="00325BBF"/>
    <w:rsid w:val="00326810"/>
    <w:rsid w:val="0032691F"/>
    <w:rsid w:val="00326C10"/>
    <w:rsid w:val="00326C2C"/>
    <w:rsid w:val="00330401"/>
    <w:rsid w:val="00330D3F"/>
    <w:rsid w:val="0033131F"/>
    <w:rsid w:val="00331751"/>
    <w:rsid w:val="003326B8"/>
    <w:rsid w:val="00332D90"/>
    <w:rsid w:val="00332E7E"/>
    <w:rsid w:val="00333284"/>
    <w:rsid w:val="0033365E"/>
    <w:rsid w:val="00333DB2"/>
    <w:rsid w:val="0033451C"/>
    <w:rsid w:val="00334579"/>
    <w:rsid w:val="0033526D"/>
    <w:rsid w:val="0033557D"/>
    <w:rsid w:val="003356FD"/>
    <w:rsid w:val="00335858"/>
    <w:rsid w:val="003368FC"/>
    <w:rsid w:val="00336A95"/>
    <w:rsid w:val="00336BDA"/>
    <w:rsid w:val="00337665"/>
    <w:rsid w:val="003376E4"/>
    <w:rsid w:val="00337AE8"/>
    <w:rsid w:val="00337FB9"/>
    <w:rsid w:val="003408CB"/>
    <w:rsid w:val="00340B09"/>
    <w:rsid w:val="00340E8A"/>
    <w:rsid w:val="003413CC"/>
    <w:rsid w:val="0034146B"/>
    <w:rsid w:val="00341753"/>
    <w:rsid w:val="00341CB5"/>
    <w:rsid w:val="00342ABA"/>
    <w:rsid w:val="00342AFE"/>
    <w:rsid w:val="00342BD7"/>
    <w:rsid w:val="00342F1A"/>
    <w:rsid w:val="00344077"/>
    <w:rsid w:val="00344310"/>
    <w:rsid w:val="0034439E"/>
    <w:rsid w:val="003447E8"/>
    <w:rsid w:val="0034485C"/>
    <w:rsid w:val="00344869"/>
    <w:rsid w:val="003457E0"/>
    <w:rsid w:val="00346DB5"/>
    <w:rsid w:val="003474A6"/>
    <w:rsid w:val="003477B1"/>
    <w:rsid w:val="00347C21"/>
    <w:rsid w:val="00350D2D"/>
    <w:rsid w:val="00350D87"/>
    <w:rsid w:val="00350E96"/>
    <w:rsid w:val="00350FBC"/>
    <w:rsid w:val="00351330"/>
    <w:rsid w:val="00352420"/>
    <w:rsid w:val="00354342"/>
    <w:rsid w:val="00354744"/>
    <w:rsid w:val="00354785"/>
    <w:rsid w:val="00354E72"/>
    <w:rsid w:val="00354F3E"/>
    <w:rsid w:val="00355276"/>
    <w:rsid w:val="003559C0"/>
    <w:rsid w:val="00355D41"/>
    <w:rsid w:val="00356450"/>
    <w:rsid w:val="00357380"/>
    <w:rsid w:val="003576D8"/>
    <w:rsid w:val="003577F5"/>
    <w:rsid w:val="00357EDC"/>
    <w:rsid w:val="003602D9"/>
    <w:rsid w:val="003604CE"/>
    <w:rsid w:val="003622EA"/>
    <w:rsid w:val="00362631"/>
    <w:rsid w:val="0036268A"/>
    <w:rsid w:val="00362896"/>
    <w:rsid w:val="00362D15"/>
    <w:rsid w:val="00364AEB"/>
    <w:rsid w:val="00364EA6"/>
    <w:rsid w:val="00366774"/>
    <w:rsid w:val="00366989"/>
    <w:rsid w:val="003678ED"/>
    <w:rsid w:val="0036791C"/>
    <w:rsid w:val="00367930"/>
    <w:rsid w:val="00367B4E"/>
    <w:rsid w:val="00367B9A"/>
    <w:rsid w:val="00370A30"/>
    <w:rsid w:val="00370C8A"/>
    <w:rsid w:val="00370D07"/>
    <w:rsid w:val="00370E47"/>
    <w:rsid w:val="00370F97"/>
    <w:rsid w:val="003732E6"/>
    <w:rsid w:val="00374056"/>
    <w:rsid w:val="00374074"/>
    <w:rsid w:val="003741F0"/>
    <w:rsid w:val="003742A8"/>
    <w:rsid w:val="003742AC"/>
    <w:rsid w:val="003757A2"/>
    <w:rsid w:val="00375A95"/>
    <w:rsid w:val="00376050"/>
    <w:rsid w:val="00377CE1"/>
    <w:rsid w:val="00380261"/>
    <w:rsid w:val="003804EF"/>
    <w:rsid w:val="00381F5B"/>
    <w:rsid w:val="0038306F"/>
    <w:rsid w:val="003833FE"/>
    <w:rsid w:val="003842E8"/>
    <w:rsid w:val="00384421"/>
    <w:rsid w:val="00384FDE"/>
    <w:rsid w:val="003855A9"/>
    <w:rsid w:val="00385698"/>
    <w:rsid w:val="00385BF0"/>
    <w:rsid w:val="00386364"/>
    <w:rsid w:val="00386449"/>
    <w:rsid w:val="00386B41"/>
    <w:rsid w:val="00386CA5"/>
    <w:rsid w:val="00390FD0"/>
    <w:rsid w:val="003910C6"/>
    <w:rsid w:val="003918B3"/>
    <w:rsid w:val="003918E9"/>
    <w:rsid w:val="00391C26"/>
    <w:rsid w:val="00391E07"/>
    <w:rsid w:val="00393369"/>
    <w:rsid w:val="003939FF"/>
    <w:rsid w:val="00393A8F"/>
    <w:rsid w:val="0039445B"/>
    <w:rsid w:val="00394501"/>
    <w:rsid w:val="00394585"/>
    <w:rsid w:val="00394A22"/>
    <w:rsid w:val="00394CB8"/>
    <w:rsid w:val="003957E2"/>
    <w:rsid w:val="003958E0"/>
    <w:rsid w:val="00395CDD"/>
    <w:rsid w:val="00395D6E"/>
    <w:rsid w:val="00395DE8"/>
    <w:rsid w:val="00396D64"/>
    <w:rsid w:val="00396F24"/>
    <w:rsid w:val="00397048"/>
    <w:rsid w:val="003A0353"/>
    <w:rsid w:val="003A04DE"/>
    <w:rsid w:val="003A0558"/>
    <w:rsid w:val="003A0750"/>
    <w:rsid w:val="003A081B"/>
    <w:rsid w:val="003A09EF"/>
    <w:rsid w:val="003A0C40"/>
    <w:rsid w:val="003A18CA"/>
    <w:rsid w:val="003A1C74"/>
    <w:rsid w:val="003A1DE3"/>
    <w:rsid w:val="003A1E4D"/>
    <w:rsid w:val="003A212C"/>
    <w:rsid w:val="003A2223"/>
    <w:rsid w:val="003A22E7"/>
    <w:rsid w:val="003A2A0F"/>
    <w:rsid w:val="003A45A1"/>
    <w:rsid w:val="003A4728"/>
    <w:rsid w:val="003A4A07"/>
    <w:rsid w:val="003A5B0A"/>
    <w:rsid w:val="003A5DDD"/>
    <w:rsid w:val="003A5E7C"/>
    <w:rsid w:val="003A5EAE"/>
    <w:rsid w:val="003A6050"/>
    <w:rsid w:val="003A6BAC"/>
    <w:rsid w:val="003A70A4"/>
    <w:rsid w:val="003A72B7"/>
    <w:rsid w:val="003A770B"/>
    <w:rsid w:val="003A782B"/>
    <w:rsid w:val="003A7E3A"/>
    <w:rsid w:val="003A7EF3"/>
    <w:rsid w:val="003A7F2A"/>
    <w:rsid w:val="003B159C"/>
    <w:rsid w:val="003B17A0"/>
    <w:rsid w:val="003B1E3B"/>
    <w:rsid w:val="003B361F"/>
    <w:rsid w:val="003B369F"/>
    <w:rsid w:val="003B36A3"/>
    <w:rsid w:val="003B3767"/>
    <w:rsid w:val="003B3A8D"/>
    <w:rsid w:val="003B42C2"/>
    <w:rsid w:val="003B62CC"/>
    <w:rsid w:val="003B64BB"/>
    <w:rsid w:val="003B7A5D"/>
    <w:rsid w:val="003B7FE5"/>
    <w:rsid w:val="003C03AA"/>
    <w:rsid w:val="003C0E27"/>
    <w:rsid w:val="003C0FD0"/>
    <w:rsid w:val="003C11C8"/>
    <w:rsid w:val="003C1D02"/>
    <w:rsid w:val="003C2162"/>
    <w:rsid w:val="003C2702"/>
    <w:rsid w:val="003C28D3"/>
    <w:rsid w:val="003C32BD"/>
    <w:rsid w:val="003C40C6"/>
    <w:rsid w:val="003C446F"/>
    <w:rsid w:val="003C450E"/>
    <w:rsid w:val="003C4525"/>
    <w:rsid w:val="003C477C"/>
    <w:rsid w:val="003C4CF1"/>
    <w:rsid w:val="003C4E01"/>
    <w:rsid w:val="003C552D"/>
    <w:rsid w:val="003C5761"/>
    <w:rsid w:val="003C652F"/>
    <w:rsid w:val="003C6636"/>
    <w:rsid w:val="003C7806"/>
    <w:rsid w:val="003D01D1"/>
    <w:rsid w:val="003D0340"/>
    <w:rsid w:val="003D05E8"/>
    <w:rsid w:val="003D109F"/>
    <w:rsid w:val="003D13FA"/>
    <w:rsid w:val="003D22AE"/>
    <w:rsid w:val="003D22BC"/>
    <w:rsid w:val="003D2478"/>
    <w:rsid w:val="003D2F05"/>
    <w:rsid w:val="003D31FE"/>
    <w:rsid w:val="003D3724"/>
    <w:rsid w:val="003D3AE5"/>
    <w:rsid w:val="003D3C45"/>
    <w:rsid w:val="003D406D"/>
    <w:rsid w:val="003D44F1"/>
    <w:rsid w:val="003D46B7"/>
    <w:rsid w:val="003D4DFD"/>
    <w:rsid w:val="003D537D"/>
    <w:rsid w:val="003D5B1F"/>
    <w:rsid w:val="003D64CB"/>
    <w:rsid w:val="003D712D"/>
    <w:rsid w:val="003D7389"/>
    <w:rsid w:val="003D7A1D"/>
    <w:rsid w:val="003E0194"/>
    <w:rsid w:val="003E0227"/>
    <w:rsid w:val="003E091B"/>
    <w:rsid w:val="003E15FA"/>
    <w:rsid w:val="003E1D9C"/>
    <w:rsid w:val="003E2CA0"/>
    <w:rsid w:val="003E33EA"/>
    <w:rsid w:val="003E3652"/>
    <w:rsid w:val="003E3700"/>
    <w:rsid w:val="003E3771"/>
    <w:rsid w:val="003E377C"/>
    <w:rsid w:val="003E443A"/>
    <w:rsid w:val="003E44D8"/>
    <w:rsid w:val="003E5267"/>
    <w:rsid w:val="003E55E4"/>
    <w:rsid w:val="003E616B"/>
    <w:rsid w:val="003E61AA"/>
    <w:rsid w:val="003E638D"/>
    <w:rsid w:val="003E70C0"/>
    <w:rsid w:val="003E74E3"/>
    <w:rsid w:val="003E7D6D"/>
    <w:rsid w:val="003F05C7"/>
    <w:rsid w:val="003F1278"/>
    <w:rsid w:val="003F17DB"/>
    <w:rsid w:val="003F17E9"/>
    <w:rsid w:val="003F2186"/>
    <w:rsid w:val="003F297A"/>
    <w:rsid w:val="003F2A65"/>
    <w:rsid w:val="003F2CD4"/>
    <w:rsid w:val="003F2E29"/>
    <w:rsid w:val="003F4A71"/>
    <w:rsid w:val="003F54A4"/>
    <w:rsid w:val="003F5869"/>
    <w:rsid w:val="003F58C1"/>
    <w:rsid w:val="003F5CCA"/>
    <w:rsid w:val="003F5F0F"/>
    <w:rsid w:val="003F636F"/>
    <w:rsid w:val="003F67EF"/>
    <w:rsid w:val="003F6BBE"/>
    <w:rsid w:val="003F6CE1"/>
    <w:rsid w:val="003F778A"/>
    <w:rsid w:val="003F7E52"/>
    <w:rsid w:val="003F7E78"/>
    <w:rsid w:val="004000E8"/>
    <w:rsid w:val="00400252"/>
    <w:rsid w:val="00400C89"/>
    <w:rsid w:val="00400F6B"/>
    <w:rsid w:val="00401520"/>
    <w:rsid w:val="004016A3"/>
    <w:rsid w:val="00401810"/>
    <w:rsid w:val="00401A98"/>
    <w:rsid w:val="00401F34"/>
    <w:rsid w:val="004024FC"/>
    <w:rsid w:val="0040288B"/>
    <w:rsid w:val="00402E2B"/>
    <w:rsid w:val="00403D3A"/>
    <w:rsid w:val="00404A01"/>
    <w:rsid w:val="00404D26"/>
    <w:rsid w:val="0040512B"/>
    <w:rsid w:val="00405CA5"/>
    <w:rsid w:val="00405FC6"/>
    <w:rsid w:val="004076B0"/>
    <w:rsid w:val="00407786"/>
    <w:rsid w:val="00407CD3"/>
    <w:rsid w:val="00410134"/>
    <w:rsid w:val="00410B72"/>
    <w:rsid w:val="00410F18"/>
    <w:rsid w:val="004111F3"/>
    <w:rsid w:val="00411D80"/>
    <w:rsid w:val="00411EA2"/>
    <w:rsid w:val="0041263E"/>
    <w:rsid w:val="00412E08"/>
    <w:rsid w:val="00413228"/>
    <w:rsid w:val="00413AAC"/>
    <w:rsid w:val="00413BA3"/>
    <w:rsid w:val="00413C6E"/>
    <w:rsid w:val="00413E92"/>
    <w:rsid w:val="0041503A"/>
    <w:rsid w:val="00415589"/>
    <w:rsid w:val="004160D1"/>
    <w:rsid w:val="00416281"/>
    <w:rsid w:val="0041667A"/>
    <w:rsid w:val="00416ED5"/>
    <w:rsid w:val="0041760A"/>
    <w:rsid w:val="004204AC"/>
    <w:rsid w:val="00421105"/>
    <w:rsid w:val="00421218"/>
    <w:rsid w:val="0042182F"/>
    <w:rsid w:val="004225F4"/>
    <w:rsid w:val="00422AA4"/>
    <w:rsid w:val="00422C2F"/>
    <w:rsid w:val="00422FDB"/>
    <w:rsid w:val="0042333D"/>
    <w:rsid w:val="004234EE"/>
    <w:rsid w:val="00424054"/>
    <w:rsid w:val="00424151"/>
    <w:rsid w:val="004242F4"/>
    <w:rsid w:val="0042555F"/>
    <w:rsid w:val="00425A75"/>
    <w:rsid w:val="00426826"/>
    <w:rsid w:val="00426C22"/>
    <w:rsid w:val="00426C43"/>
    <w:rsid w:val="00426FF6"/>
    <w:rsid w:val="00427248"/>
    <w:rsid w:val="0042740F"/>
    <w:rsid w:val="00427600"/>
    <w:rsid w:val="00427B3E"/>
    <w:rsid w:val="00427B45"/>
    <w:rsid w:val="0043005C"/>
    <w:rsid w:val="004300CE"/>
    <w:rsid w:val="0043017F"/>
    <w:rsid w:val="00430E2F"/>
    <w:rsid w:val="004313FA"/>
    <w:rsid w:val="00432208"/>
    <w:rsid w:val="00432237"/>
    <w:rsid w:val="004325B5"/>
    <w:rsid w:val="00432738"/>
    <w:rsid w:val="004327D6"/>
    <w:rsid w:val="00432F8F"/>
    <w:rsid w:val="00433280"/>
    <w:rsid w:val="004334CD"/>
    <w:rsid w:val="004337F3"/>
    <w:rsid w:val="0043391E"/>
    <w:rsid w:val="0043407F"/>
    <w:rsid w:val="00434B69"/>
    <w:rsid w:val="00434EEE"/>
    <w:rsid w:val="0043536E"/>
    <w:rsid w:val="00435F45"/>
    <w:rsid w:val="00436352"/>
    <w:rsid w:val="0043693F"/>
    <w:rsid w:val="00436F77"/>
    <w:rsid w:val="00437447"/>
    <w:rsid w:val="0043768D"/>
    <w:rsid w:val="00437D31"/>
    <w:rsid w:val="004402BE"/>
    <w:rsid w:val="00440865"/>
    <w:rsid w:val="004416C6"/>
    <w:rsid w:val="0044177B"/>
    <w:rsid w:val="00441A92"/>
    <w:rsid w:val="00441E3F"/>
    <w:rsid w:val="00442289"/>
    <w:rsid w:val="004425F6"/>
    <w:rsid w:val="00442D67"/>
    <w:rsid w:val="0044318B"/>
    <w:rsid w:val="004431DC"/>
    <w:rsid w:val="00444BBB"/>
    <w:rsid w:val="00444F56"/>
    <w:rsid w:val="0044534C"/>
    <w:rsid w:val="00445837"/>
    <w:rsid w:val="00446488"/>
    <w:rsid w:val="00447132"/>
    <w:rsid w:val="00447741"/>
    <w:rsid w:val="00447905"/>
    <w:rsid w:val="00450176"/>
    <w:rsid w:val="00450CD0"/>
    <w:rsid w:val="0045133B"/>
    <w:rsid w:val="004517AA"/>
    <w:rsid w:val="004517F9"/>
    <w:rsid w:val="00451924"/>
    <w:rsid w:val="00451A57"/>
    <w:rsid w:val="00451ECC"/>
    <w:rsid w:val="00452CAC"/>
    <w:rsid w:val="00453A4B"/>
    <w:rsid w:val="00453A5A"/>
    <w:rsid w:val="00453A8A"/>
    <w:rsid w:val="00453C72"/>
    <w:rsid w:val="0045455D"/>
    <w:rsid w:val="00455EEE"/>
    <w:rsid w:val="0045647A"/>
    <w:rsid w:val="00456FA7"/>
    <w:rsid w:val="004570D3"/>
    <w:rsid w:val="00457565"/>
    <w:rsid w:val="00457B71"/>
    <w:rsid w:val="00457F79"/>
    <w:rsid w:val="004601F9"/>
    <w:rsid w:val="004603D1"/>
    <w:rsid w:val="004631DB"/>
    <w:rsid w:val="004632F8"/>
    <w:rsid w:val="004637CB"/>
    <w:rsid w:val="0046381D"/>
    <w:rsid w:val="00463E03"/>
    <w:rsid w:val="00464689"/>
    <w:rsid w:val="00464A3B"/>
    <w:rsid w:val="00465365"/>
    <w:rsid w:val="004656C5"/>
    <w:rsid w:val="00465E30"/>
    <w:rsid w:val="0046604A"/>
    <w:rsid w:val="004667C8"/>
    <w:rsid w:val="004669E2"/>
    <w:rsid w:val="00470969"/>
    <w:rsid w:val="00470C31"/>
    <w:rsid w:val="0047116E"/>
    <w:rsid w:val="00471281"/>
    <w:rsid w:val="004713C7"/>
    <w:rsid w:val="004716A6"/>
    <w:rsid w:val="00471738"/>
    <w:rsid w:val="00471959"/>
    <w:rsid w:val="00471BAC"/>
    <w:rsid w:val="00471DE0"/>
    <w:rsid w:val="00471F5D"/>
    <w:rsid w:val="00472A36"/>
    <w:rsid w:val="00472B17"/>
    <w:rsid w:val="004734D0"/>
    <w:rsid w:val="00473A85"/>
    <w:rsid w:val="0047556B"/>
    <w:rsid w:val="00477768"/>
    <w:rsid w:val="00480420"/>
    <w:rsid w:val="004809E6"/>
    <w:rsid w:val="004813C6"/>
    <w:rsid w:val="00481BC2"/>
    <w:rsid w:val="00483542"/>
    <w:rsid w:val="0048354C"/>
    <w:rsid w:val="00483891"/>
    <w:rsid w:val="00483B49"/>
    <w:rsid w:val="00483EEC"/>
    <w:rsid w:val="00484129"/>
    <w:rsid w:val="00484BD6"/>
    <w:rsid w:val="00484EA6"/>
    <w:rsid w:val="004852EB"/>
    <w:rsid w:val="00485648"/>
    <w:rsid w:val="00485965"/>
    <w:rsid w:val="0048604C"/>
    <w:rsid w:val="00486793"/>
    <w:rsid w:val="00486FDE"/>
    <w:rsid w:val="00491BCB"/>
    <w:rsid w:val="00491EA0"/>
    <w:rsid w:val="00492638"/>
    <w:rsid w:val="004928FB"/>
    <w:rsid w:val="00492BC5"/>
    <w:rsid w:val="00493673"/>
    <w:rsid w:val="00493BE2"/>
    <w:rsid w:val="00494C23"/>
    <w:rsid w:val="00494F02"/>
    <w:rsid w:val="0049503B"/>
    <w:rsid w:val="00495B9E"/>
    <w:rsid w:val="00495C1D"/>
    <w:rsid w:val="00496338"/>
    <w:rsid w:val="004964F1"/>
    <w:rsid w:val="0049694C"/>
    <w:rsid w:val="00496DB0"/>
    <w:rsid w:val="00497572"/>
    <w:rsid w:val="00497750"/>
    <w:rsid w:val="004979DB"/>
    <w:rsid w:val="004A06DA"/>
    <w:rsid w:val="004A0D78"/>
    <w:rsid w:val="004A16BC"/>
    <w:rsid w:val="004A183D"/>
    <w:rsid w:val="004A1896"/>
    <w:rsid w:val="004A2539"/>
    <w:rsid w:val="004A25D7"/>
    <w:rsid w:val="004A2A9D"/>
    <w:rsid w:val="004A2B94"/>
    <w:rsid w:val="004A3240"/>
    <w:rsid w:val="004A33E3"/>
    <w:rsid w:val="004A3CC0"/>
    <w:rsid w:val="004A43C5"/>
    <w:rsid w:val="004A441B"/>
    <w:rsid w:val="004A44C6"/>
    <w:rsid w:val="004A49EF"/>
    <w:rsid w:val="004A4B0F"/>
    <w:rsid w:val="004A5312"/>
    <w:rsid w:val="004A5EAC"/>
    <w:rsid w:val="004A5EED"/>
    <w:rsid w:val="004A6298"/>
    <w:rsid w:val="004A6B3C"/>
    <w:rsid w:val="004A6D56"/>
    <w:rsid w:val="004A72E3"/>
    <w:rsid w:val="004A7515"/>
    <w:rsid w:val="004B015B"/>
    <w:rsid w:val="004B2565"/>
    <w:rsid w:val="004B3EDB"/>
    <w:rsid w:val="004B3F83"/>
    <w:rsid w:val="004B488D"/>
    <w:rsid w:val="004B59A0"/>
    <w:rsid w:val="004B6F6A"/>
    <w:rsid w:val="004B7696"/>
    <w:rsid w:val="004B7C0C"/>
    <w:rsid w:val="004B7C58"/>
    <w:rsid w:val="004B7D3E"/>
    <w:rsid w:val="004B7E0E"/>
    <w:rsid w:val="004C0159"/>
    <w:rsid w:val="004C0470"/>
    <w:rsid w:val="004C0691"/>
    <w:rsid w:val="004C09A9"/>
    <w:rsid w:val="004C0D97"/>
    <w:rsid w:val="004C1825"/>
    <w:rsid w:val="004C1941"/>
    <w:rsid w:val="004C266D"/>
    <w:rsid w:val="004C2711"/>
    <w:rsid w:val="004C2947"/>
    <w:rsid w:val="004C3569"/>
    <w:rsid w:val="004C3664"/>
    <w:rsid w:val="004C3898"/>
    <w:rsid w:val="004C3D8D"/>
    <w:rsid w:val="004C4A4B"/>
    <w:rsid w:val="004C52E4"/>
    <w:rsid w:val="004C54F6"/>
    <w:rsid w:val="004C5B2D"/>
    <w:rsid w:val="004C5D8C"/>
    <w:rsid w:val="004C5FF3"/>
    <w:rsid w:val="004C7526"/>
    <w:rsid w:val="004D0D43"/>
    <w:rsid w:val="004D15CB"/>
    <w:rsid w:val="004D266C"/>
    <w:rsid w:val="004D3014"/>
    <w:rsid w:val="004D3346"/>
    <w:rsid w:val="004D36B1"/>
    <w:rsid w:val="004D37E5"/>
    <w:rsid w:val="004D3C59"/>
    <w:rsid w:val="004D4AB7"/>
    <w:rsid w:val="004D4E59"/>
    <w:rsid w:val="004D5A1C"/>
    <w:rsid w:val="004D5F67"/>
    <w:rsid w:val="004D6DB4"/>
    <w:rsid w:val="004D71B5"/>
    <w:rsid w:val="004D71E3"/>
    <w:rsid w:val="004D7A63"/>
    <w:rsid w:val="004D7EBD"/>
    <w:rsid w:val="004E0045"/>
    <w:rsid w:val="004E02C1"/>
    <w:rsid w:val="004E06A4"/>
    <w:rsid w:val="004E09CA"/>
    <w:rsid w:val="004E19C0"/>
    <w:rsid w:val="004E23F1"/>
    <w:rsid w:val="004E25BC"/>
    <w:rsid w:val="004E2680"/>
    <w:rsid w:val="004E28F9"/>
    <w:rsid w:val="004E2B74"/>
    <w:rsid w:val="004E2D06"/>
    <w:rsid w:val="004E2E30"/>
    <w:rsid w:val="004E3103"/>
    <w:rsid w:val="004E334D"/>
    <w:rsid w:val="004E462E"/>
    <w:rsid w:val="004E4BBA"/>
    <w:rsid w:val="004E5180"/>
    <w:rsid w:val="004E56DC"/>
    <w:rsid w:val="004E6568"/>
    <w:rsid w:val="004E6669"/>
    <w:rsid w:val="004E6702"/>
    <w:rsid w:val="004E6DD6"/>
    <w:rsid w:val="004E72F4"/>
    <w:rsid w:val="004E76F4"/>
    <w:rsid w:val="004F001D"/>
    <w:rsid w:val="004F08CD"/>
    <w:rsid w:val="004F0B4E"/>
    <w:rsid w:val="004F0B6C"/>
    <w:rsid w:val="004F0D19"/>
    <w:rsid w:val="004F0F8A"/>
    <w:rsid w:val="004F141C"/>
    <w:rsid w:val="004F1CE6"/>
    <w:rsid w:val="004F2078"/>
    <w:rsid w:val="004F2149"/>
    <w:rsid w:val="004F2388"/>
    <w:rsid w:val="004F26C7"/>
    <w:rsid w:val="004F2B3C"/>
    <w:rsid w:val="004F2E44"/>
    <w:rsid w:val="004F3450"/>
    <w:rsid w:val="004F3A75"/>
    <w:rsid w:val="004F3DE2"/>
    <w:rsid w:val="004F45D6"/>
    <w:rsid w:val="004F4612"/>
    <w:rsid w:val="004F47BC"/>
    <w:rsid w:val="004F4DA3"/>
    <w:rsid w:val="004F6543"/>
    <w:rsid w:val="004F6A5D"/>
    <w:rsid w:val="004F7132"/>
    <w:rsid w:val="004F79E5"/>
    <w:rsid w:val="004F7D1B"/>
    <w:rsid w:val="004F7F02"/>
    <w:rsid w:val="0050051A"/>
    <w:rsid w:val="00500B34"/>
    <w:rsid w:val="00500F64"/>
    <w:rsid w:val="005020DD"/>
    <w:rsid w:val="005021DB"/>
    <w:rsid w:val="005024AD"/>
    <w:rsid w:val="00502646"/>
    <w:rsid w:val="00503269"/>
    <w:rsid w:val="005036B8"/>
    <w:rsid w:val="00503B56"/>
    <w:rsid w:val="00504D80"/>
    <w:rsid w:val="00504DD2"/>
    <w:rsid w:val="005055E1"/>
    <w:rsid w:val="00505777"/>
    <w:rsid w:val="00505E52"/>
    <w:rsid w:val="00506557"/>
    <w:rsid w:val="0050668D"/>
    <w:rsid w:val="0050677A"/>
    <w:rsid w:val="00506805"/>
    <w:rsid w:val="00506B28"/>
    <w:rsid w:val="00506D08"/>
    <w:rsid w:val="00507213"/>
    <w:rsid w:val="005104EE"/>
    <w:rsid w:val="0051057E"/>
    <w:rsid w:val="005108D8"/>
    <w:rsid w:val="00510A67"/>
    <w:rsid w:val="00510C21"/>
    <w:rsid w:val="00510DB9"/>
    <w:rsid w:val="00511195"/>
    <w:rsid w:val="005116F9"/>
    <w:rsid w:val="0051191C"/>
    <w:rsid w:val="00513E49"/>
    <w:rsid w:val="005147BA"/>
    <w:rsid w:val="005153A7"/>
    <w:rsid w:val="00515676"/>
    <w:rsid w:val="005156A2"/>
    <w:rsid w:val="005157D5"/>
    <w:rsid w:val="00515FF4"/>
    <w:rsid w:val="00516094"/>
    <w:rsid w:val="00516402"/>
    <w:rsid w:val="00516CE7"/>
    <w:rsid w:val="00517277"/>
    <w:rsid w:val="00517A27"/>
    <w:rsid w:val="00517D6E"/>
    <w:rsid w:val="00517E3D"/>
    <w:rsid w:val="00520238"/>
    <w:rsid w:val="00520733"/>
    <w:rsid w:val="00521512"/>
    <w:rsid w:val="005219CF"/>
    <w:rsid w:val="00521BEE"/>
    <w:rsid w:val="00521F70"/>
    <w:rsid w:val="005224F3"/>
    <w:rsid w:val="00522919"/>
    <w:rsid w:val="00522DE2"/>
    <w:rsid w:val="005231CC"/>
    <w:rsid w:val="00524DBD"/>
    <w:rsid w:val="00525905"/>
    <w:rsid w:val="0052599E"/>
    <w:rsid w:val="00525B59"/>
    <w:rsid w:val="00525C44"/>
    <w:rsid w:val="00526294"/>
    <w:rsid w:val="005268FF"/>
    <w:rsid w:val="005272FC"/>
    <w:rsid w:val="00527862"/>
    <w:rsid w:val="0052798C"/>
    <w:rsid w:val="00527BC3"/>
    <w:rsid w:val="00530B77"/>
    <w:rsid w:val="005310D6"/>
    <w:rsid w:val="005312F8"/>
    <w:rsid w:val="00531983"/>
    <w:rsid w:val="0053250F"/>
    <w:rsid w:val="00532EE4"/>
    <w:rsid w:val="00533595"/>
    <w:rsid w:val="00533B0B"/>
    <w:rsid w:val="00533D69"/>
    <w:rsid w:val="0053424B"/>
    <w:rsid w:val="00534A8E"/>
    <w:rsid w:val="00534B59"/>
    <w:rsid w:val="0053597E"/>
    <w:rsid w:val="00536759"/>
    <w:rsid w:val="0053714D"/>
    <w:rsid w:val="0053765E"/>
    <w:rsid w:val="00537C62"/>
    <w:rsid w:val="00540288"/>
    <w:rsid w:val="00540ECF"/>
    <w:rsid w:val="00541FAD"/>
    <w:rsid w:val="00542367"/>
    <w:rsid w:val="00543556"/>
    <w:rsid w:val="00543751"/>
    <w:rsid w:val="00544CD6"/>
    <w:rsid w:val="00545F43"/>
    <w:rsid w:val="00546970"/>
    <w:rsid w:val="00546A53"/>
    <w:rsid w:val="00546EBD"/>
    <w:rsid w:val="00547058"/>
    <w:rsid w:val="0055076C"/>
    <w:rsid w:val="0055087A"/>
    <w:rsid w:val="00550B26"/>
    <w:rsid w:val="00550CE9"/>
    <w:rsid w:val="00550FE1"/>
    <w:rsid w:val="0055101B"/>
    <w:rsid w:val="005517B8"/>
    <w:rsid w:val="00551B13"/>
    <w:rsid w:val="00551B70"/>
    <w:rsid w:val="00551FEE"/>
    <w:rsid w:val="00552D15"/>
    <w:rsid w:val="00552E70"/>
    <w:rsid w:val="00553DCA"/>
    <w:rsid w:val="005549CE"/>
    <w:rsid w:val="00554D05"/>
    <w:rsid w:val="00554E19"/>
    <w:rsid w:val="005550F1"/>
    <w:rsid w:val="0055517A"/>
    <w:rsid w:val="0055556B"/>
    <w:rsid w:val="00555BFF"/>
    <w:rsid w:val="00555D38"/>
    <w:rsid w:val="00556FEF"/>
    <w:rsid w:val="00557425"/>
    <w:rsid w:val="0055769F"/>
    <w:rsid w:val="0055791A"/>
    <w:rsid w:val="0056030F"/>
    <w:rsid w:val="00560AE5"/>
    <w:rsid w:val="00560C1C"/>
    <w:rsid w:val="0056121F"/>
    <w:rsid w:val="00561388"/>
    <w:rsid w:val="00561D91"/>
    <w:rsid w:val="005621C2"/>
    <w:rsid w:val="00562B97"/>
    <w:rsid w:val="00563419"/>
    <w:rsid w:val="005642F1"/>
    <w:rsid w:val="00564514"/>
    <w:rsid w:val="005645F6"/>
    <w:rsid w:val="00564B59"/>
    <w:rsid w:val="00565229"/>
    <w:rsid w:val="0056567F"/>
    <w:rsid w:val="00565C9F"/>
    <w:rsid w:val="005662D9"/>
    <w:rsid w:val="00566E51"/>
    <w:rsid w:val="005675EB"/>
    <w:rsid w:val="00567EAC"/>
    <w:rsid w:val="00570027"/>
    <w:rsid w:val="005712E8"/>
    <w:rsid w:val="0057197B"/>
    <w:rsid w:val="00572505"/>
    <w:rsid w:val="00572D7B"/>
    <w:rsid w:val="005748C8"/>
    <w:rsid w:val="00574F5E"/>
    <w:rsid w:val="005750B9"/>
    <w:rsid w:val="00575DC3"/>
    <w:rsid w:val="00576C30"/>
    <w:rsid w:val="00576FC8"/>
    <w:rsid w:val="005775C0"/>
    <w:rsid w:val="00577C19"/>
    <w:rsid w:val="00577D75"/>
    <w:rsid w:val="005808FD"/>
    <w:rsid w:val="00581237"/>
    <w:rsid w:val="00581ED3"/>
    <w:rsid w:val="00582412"/>
    <w:rsid w:val="00582809"/>
    <w:rsid w:val="00582CA6"/>
    <w:rsid w:val="00583E60"/>
    <w:rsid w:val="00584E4A"/>
    <w:rsid w:val="00585A08"/>
    <w:rsid w:val="00586C03"/>
    <w:rsid w:val="005877F5"/>
    <w:rsid w:val="0058798C"/>
    <w:rsid w:val="00587A3F"/>
    <w:rsid w:val="00587B3E"/>
    <w:rsid w:val="005900FA"/>
    <w:rsid w:val="0059019A"/>
    <w:rsid w:val="00590868"/>
    <w:rsid w:val="00590869"/>
    <w:rsid w:val="00591920"/>
    <w:rsid w:val="00591A7D"/>
    <w:rsid w:val="00591B2F"/>
    <w:rsid w:val="0059275E"/>
    <w:rsid w:val="005935A4"/>
    <w:rsid w:val="005941A0"/>
    <w:rsid w:val="005948C2"/>
    <w:rsid w:val="00595DCA"/>
    <w:rsid w:val="00595F04"/>
    <w:rsid w:val="00596277"/>
    <w:rsid w:val="00596A3E"/>
    <w:rsid w:val="00596C46"/>
    <w:rsid w:val="00596D3E"/>
    <w:rsid w:val="00597532"/>
    <w:rsid w:val="0059758A"/>
    <w:rsid w:val="0059779B"/>
    <w:rsid w:val="005A0C3A"/>
    <w:rsid w:val="005A209A"/>
    <w:rsid w:val="005A25DB"/>
    <w:rsid w:val="005A34EC"/>
    <w:rsid w:val="005A37BD"/>
    <w:rsid w:val="005A3ACE"/>
    <w:rsid w:val="005A3C96"/>
    <w:rsid w:val="005A3D0C"/>
    <w:rsid w:val="005A4A72"/>
    <w:rsid w:val="005A4B2A"/>
    <w:rsid w:val="005A4CC4"/>
    <w:rsid w:val="005A5B22"/>
    <w:rsid w:val="005A5BD8"/>
    <w:rsid w:val="005A647B"/>
    <w:rsid w:val="005A662D"/>
    <w:rsid w:val="005A7D50"/>
    <w:rsid w:val="005B0169"/>
    <w:rsid w:val="005B0658"/>
    <w:rsid w:val="005B0A71"/>
    <w:rsid w:val="005B1045"/>
    <w:rsid w:val="005B1409"/>
    <w:rsid w:val="005B1867"/>
    <w:rsid w:val="005B18EB"/>
    <w:rsid w:val="005B2038"/>
    <w:rsid w:val="005B2E8A"/>
    <w:rsid w:val="005B32E0"/>
    <w:rsid w:val="005B35D7"/>
    <w:rsid w:val="005B392A"/>
    <w:rsid w:val="005B3AA3"/>
    <w:rsid w:val="005B3B4F"/>
    <w:rsid w:val="005B40A4"/>
    <w:rsid w:val="005B6191"/>
    <w:rsid w:val="005B6334"/>
    <w:rsid w:val="005B6F83"/>
    <w:rsid w:val="005B78AD"/>
    <w:rsid w:val="005C0100"/>
    <w:rsid w:val="005C0227"/>
    <w:rsid w:val="005C04B1"/>
    <w:rsid w:val="005C0C39"/>
    <w:rsid w:val="005C1194"/>
    <w:rsid w:val="005C130F"/>
    <w:rsid w:val="005C2E61"/>
    <w:rsid w:val="005C31C1"/>
    <w:rsid w:val="005C32AC"/>
    <w:rsid w:val="005C36C2"/>
    <w:rsid w:val="005C4A22"/>
    <w:rsid w:val="005C4DE1"/>
    <w:rsid w:val="005C4F90"/>
    <w:rsid w:val="005C52D6"/>
    <w:rsid w:val="005C5580"/>
    <w:rsid w:val="005C5BAB"/>
    <w:rsid w:val="005C6643"/>
    <w:rsid w:val="005C70F7"/>
    <w:rsid w:val="005C74FB"/>
    <w:rsid w:val="005C7E60"/>
    <w:rsid w:val="005D016B"/>
    <w:rsid w:val="005D09DF"/>
    <w:rsid w:val="005D0D79"/>
    <w:rsid w:val="005D14F8"/>
    <w:rsid w:val="005D1602"/>
    <w:rsid w:val="005D1807"/>
    <w:rsid w:val="005D1820"/>
    <w:rsid w:val="005D4350"/>
    <w:rsid w:val="005D4C84"/>
    <w:rsid w:val="005D4D05"/>
    <w:rsid w:val="005D51F0"/>
    <w:rsid w:val="005D57E2"/>
    <w:rsid w:val="005D599F"/>
    <w:rsid w:val="005D5ECF"/>
    <w:rsid w:val="005D6065"/>
    <w:rsid w:val="005D641E"/>
    <w:rsid w:val="005D695D"/>
    <w:rsid w:val="005D7F16"/>
    <w:rsid w:val="005E0247"/>
    <w:rsid w:val="005E0FFE"/>
    <w:rsid w:val="005E1664"/>
    <w:rsid w:val="005E1DD3"/>
    <w:rsid w:val="005E2B4E"/>
    <w:rsid w:val="005E385F"/>
    <w:rsid w:val="005E3CE7"/>
    <w:rsid w:val="005E4304"/>
    <w:rsid w:val="005E5B81"/>
    <w:rsid w:val="005E6081"/>
    <w:rsid w:val="005E6511"/>
    <w:rsid w:val="005F02F6"/>
    <w:rsid w:val="005F074F"/>
    <w:rsid w:val="005F081B"/>
    <w:rsid w:val="005F1294"/>
    <w:rsid w:val="005F27C2"/>
    <w:rsid w:val="005F2A8B"/>
    <w:rsid w:val="005F2C98"/>
    <w:rsid w:val="005F2CB1"/>
    <w:rsid w:val="005F3025"/>
    <w:rsid w:val="005F3194"/>
    <w:rsid w:val="005F36A2"/>
    <w:rsid w:val="005F39C0"/>
    <w:rsid w:val="005F494A"/>
    <w:rsid w:val="005F5911"/>
    <w:rsid w:val="005F5B86"/>
    <w:rsid w:val="005F618C"/>
    <w:rsid w:val="005F6D5A"/>
    <w:rsid w:val="005F6F73"/>
    <w:rsid w:val="005F70BD"/>
    <w:rsid w:val="005F75D7"/>
    <w:rsid w:val="005F7881"/>
    <w:rsid w:val="005F78D5"/>
    <w:rsid w:val="005F7D54"/>
    <w:rsid w:val="005F7DC5"/>
    <w:rsid w:val="005F7EED"/>
    <w:rsid w:val="00601365"/>
    <w:rsid w:val="0060187D"/>
    <w:rsid w:val="00601D98"/>
    <w:rsid w:val="00601F47"/>
    <w:rsid w:val="0060283C"/>
    <w:rsid w:val="0060382F"/>
    <w:rsid w:val="006039BF"/>
    <w:rsid w:val="0060414B"/>
    <w:rsid w:val="006045E2"/>
    <w:rsid w:val="006047F2"/>
    <w:rsid w:val="00604AA0"/>
    <w:rsid w:val="00604CBB"/>
    <w:rsid w:val="00604F14"/>
    <w:rsid w:val="0060504D"/>
    <w:rsid w:val="0060549F"/>
    <w:rsid w:val="006055EC"/>
    <w:rsid w:val="006057CC"/>
    <w:rsid w:val="006061B7"/>
    <w:rsid w:val="006061F0"/>
    <w:rsid w:val="006062DA"/>
    <w:rsid w:val="00606CD6"/>
    <w:rsid w:val="0060742C"/>
    <w:rsid w:val="00607C97"/>
    <w:rsid w:val="006105F9"/>
    <w:rsid w:val="00610CDD"/>
    <w:rsid w:val="0061153D"/>
    <w:rsid w:val="00611A25"/>
    <w:rsid w:val="00611B83"/>
    <w:rsid w:val="00612137"/>
    <w:rsid w:val="00612B7C"/>
    <w:rsid w:val="00612EFE"/>
    <w:rsid w:val="00613257"/>
    <w:rsid w:val="00613F50"/>
    <w:rsid w:val="00614079"/>
    <w:rsid w:val="0061413E"/>
    <w:rsid w:val="0061420B"/>
    <w:rsid w:val="00615288"/>
    <w:rsid w:val="006154AB"/>
    <w:rsid w:val="00615C0D"/>
    <w:rsid w:val="00615E2C"/>
    <w:rsid w:val="006160B4"/>
    <w:rsid w:val="006167AE"/>
    <w:rsid w:val="00616CEF"/>
    <w:rsid w:val="00620378"/>
    <w:rsid w:val="006204F3"/>
    <w:rsid w:val="00620A71"/>
    <w:rsid w:val="00620BB8"/>
    <w:rsid w:val="00620D80"/>
    <w:rsid w:val="0062107C"/>
    <w:rsid w:val="00621A4F"/>
    <w:rsid w:val="006223B8"/>
    <w:rsid w:val="00623483"/>
    <w:rsid w:val="006234A6"/>
    <w:rsid w:val="00623599"/>
    <w:rsid w:val="0062359D"/>
    <w:rsid w:val="00623913"/>
    <w:rsid w:val="00624AF0"/>
    <w:rsid w:val="006250A5"/>
    <w:rsid w:val="00625CE5"/>
    <w:rsid w:val="0062613F"/>
    <w:rsid w:val="00627310"/>
    <w:rsid w:val="006277C6"/>
    <w:rsid w:val="00627BE5"/>
    <w:rsid w:val="00630001"/>
    <w:rsid w:val="00630350"/>
    <w:rsid w:val="00630BE1"/>
    <w:rsid w:val="00630E63"/>
    <w:rsid w:val="006311B3"/>
    <w:rsid w:val="0063234C"/>
    <w:rsid w:val="0063284C"/>
    <w:rsid w:val="00632861"/>
    <w:rsid w:val="006334B3"/>
    <w:rsid w:val="00633EA5"/>
    <w:rsid w:val="00633F63"/>
    <w:rsid w:val="0063456F"/>
    <w:rsid w:val="0063513A"/>
    <w:rsid w:val="0063531F"/>
    <w:rsid w:val="00635375"/>
    <w:rsid w:val="0063561C"/>
    <w:rsid w:val="006357D3"/>
    <w:rsid w:val="00636398"/>
    <w:rsid w:val="006368D3"/>
    <w:rsid w:val="006376C5"/>
    <w:rsid w:val="006376D5"/>
    <w:rsid w:val="006377EC"/>
    <w:rsid w:val="006400CD"/>
    <w:rsid w:val="00640712"/>
    <w:rsid w:val="00640B3F"/>
    <w:rsid w:val="00640D8F"/>
    <w:rsid w:val="00641319"/>
    <w:rsid w:val="0064151F"/>
    <w:rsid w:val="00641533"/>
    <w:rsid w:val="0064208D"/>
    <w:rsid w:val="006427E1"/>
    <w:rsid w:val="0064286D"/>
    <w:rsid w:val="00642F89"/>
    <w:rsid w:val="0064326F"/>
    <w:rsid w:val="00643475"/>
    <w:rsid w:val="0064358B"/>
    <w:rsid w:val="00643612"/>
    <w:rsid w:val="0064396A"/>
    <w:rsid w:val="00644312"/>
    <w:rsid w:val="0064606C"/>
    <w:rsid w:val="0064624E"/>
    <w:rsid w:val="006464E0"/>
    <w:rsid w:val="00646740"/>
    <w:rsid w:val="00646F1E"/>
    <w:rsid w:val="006502A6"/>
    <w:rsid w:val="00650AB9"/>
    <w:rsid w:val="00650EB2"/>
    <w:rsid w:val="00651000"/>
    <w:rsid w:val="006522D3"/>
    <w:rsid w:val="006528B8"/>
    <w:rsid w:val="00652B0E"/>
    <w:rsid w:val="00653359"/>
    <w:rsid w:val="00653D2E"/>
    <w:rsid w:val="0065410A"/>
    <w:rsid w:val="00655134"/>
    <w:rsid w:val="00655332"/>
    <w:rsid w:val="00655733"/>
    <w:rsid w:val="00655ACD"/>
    <w:rsid w:val="00655D1B"/>
    <w:rsid w:val="00655DE9"/>
    <w:rsid w:val="0065600C"/>
    <w:rsid w:val="006560E2"/>
    <w:rsid w:val="006562C8"/>
    <w:rsid w:val="00656480"/>
    <w:rsid w:val="00656640"/>
    <w:rsid w:val="00656695"/>
    <w:rsid w:val="00656A92"/>
    <w:rsid w:val="00656DDE"/>
    <w:rsid w:val="00657061"/>
    <w:rsid w:val="006570AD"/>
    <w:rsid w:val="00657998"/>
    <w:rsid w:val="0066011D"/>
    <w:rsid w:val="006607C0"/>
    <w:rsid w:val="006613A6"/>
    <w:rsid w:val="00661852"/>
    <w:rsid w:val="006627A2"/>
    <w:rsid w:val="00662E26"/>
    <w:rsid w:val="006630B7"/>
    <w:rsid w:val="006630BE"/>
    <w:rsid w:val="006634E6"/>
    <w:rsid w:val="006644C3"/>
    <w:rsid w:val="00664F72"/>
    <w:rsid w:val="006655EE"/>
    <w:rsid w:val="0066587C"/>
    <w:rsid w:val="00665B90"/>
    <w:rsid w:val="00666885"/>
    <w:rsid w:val="00666A3A"/>
    <w:rsid w:val="006679FC"/>
    <w:rsid w:val="00667C7C"/>
    <w:rsid w:val="00667EE7"/>
    <w:rsid w:val="00670922"/>
    <w:rsid w:val="00670BE1"/>
    <w:rsid w:val="00671291"/>
    <w:rsid w:val="00671CCE"/>
    <w:rsid w:val="0067218F"/>
    <w:rsid w:val="00672C37"/>
    <w:rsid w:val="00673018"/>
    <w:rsid w:val="00673045"/>
    <w:rsid w:val="00673F69"/>
    <w:rsid w:val="006741F2"/>
    <w:rsid w:val="00674CC3"/>
    <w:rsid w:val="00674D3D"/>
    <w:rsid w:val="00675C72"/>
    <w:rsid w:val="00675EA7"/>
    <w:rsid w:val="006762D8"/>
    <w:rsid w:val="00676439"/>
    <w:rsid w:val="006766B2"/>
    <w:rsid w:val="00676ACA"/>
    <w:rsid w:val="00676F86"/>
    <w:rsid w:val="006771F9"/>
    <w:rsid w:val="006776D7"/>
    <w:rsid w:val="0068092E"/>
    <w:rsid w:val="0068093F"/>
    <w:rsid w:val="00680D5C"/>
    <w:rsid w:val="00681003"/>
    <w:rsid w:val="00681214"/>
    <w:rsid w:val="006816DA"/>
    <w:rsid w:val="00681724"/>
    <w:rsid w:val="006817C9"/>
    <w:rsid w:val="00681C7C"/>
    <w:rsid w:val="00681CEB"/>
    <w:rsid w:val="00682078"/>
    <w:rsid w:val="0068253D"/>
    <w:rsid w:val="00682982"/>
    <w:rsid w:val="006830ED"/>
    <w:rsid w:val="00683ECE"/>
    <w:rsid w:val="006848F8"/>
    <w:rsid w:val="00684949"/>
    <w:rsid w:val="00684CB8"/>
    <w:rsid w:val="00684DF1"/>
    <w:rsid w:val="00685FF0"/>
    <w:rsid w:val="006865F7"/>
    <w:rsid w:val="006871A2"/>
    <w:rsid w:val="006873AB"/>
    <w:rsid w:val="0068747B"/>
    <w:rsid w:val="0068754D"/>
    <w:rsid w:val="00690351"/>
    <w:rsid w:val="0069059A"/>
    <w:rsid w:val="00691366"/>
    <w:rsid w:val="0069140A"/>
    <w:rsid w:val="0069211A"/>
    <w:rsid w:val="006923A4"/>
    <w:rsid w:val="00692B83"/>
    <w:rsid w:val="00692B9D"/>
    <w:rsid w:val="00692D23"/>
    <w:rsid w:val="00692F2C"/>
    <w:rsid w:val="006933D2"/>
    <w:rsid w:val="006934E6"/>
    <w:rsid w:val="00693A0F"/>
    <w:rsid w:val="006942B0"/>
    <w:rsid w:val="006942CD"/>
    <w:rsid w:val="0069431C"/>
    <w:rsid w:val="0069438A"/>
    <w:rsid w:val="00694841"/>
    <w:rsid w:val="00694987"/>
    <w:rsid w:val="00694B8F"/>
    <w:rsid w:val="00694F34"/>
    <w:rsid w:val="006959B3"/>
    <w:rsid w:val="00695FC2"/>
    <w:rsid w:val="00696949"/>
    <w:rsid w:val="00696E5E"/>
    <w:rsid w:val="00697052"/>
    <w:rsid w:val="00697405"/>
    <w:rsid w:val="006974AF"/>
    <w:rsid w:val="006A07D3"/>
    <w:rsid w:val="006A0C3A"/>
    <w:rsid w:val="006A1A21"/>
    <w:rsid w:val="006A1E12"/>
    <w:rsid w:val="006A2CA1"/>
    <w:rsid w:val="006A37D3"/>
    <w:rsid w:val="006A3E6B"/>
    <w:rsid w:val="006A46FB"/>
    <w:rsid w:val="006A4974"/>
    <w:rsid w:val="006A51B8"/>
    <w:rsid w:val="006A5E28"/>
    <w:rsid w:val="006A6063"/>
    <w:rsid w:val="006A63A9"/>
    <w:rsid w:val="006A64AB"/>
    <w:rsid w:val="006A6840"/>
    <w:rsid w:val="006A697B"/>
    <w:rsid w:val="006A6A14"/>
    <w:rsid w:val="006A7AC5"/>
    <w:rsid w:val="006A7AFF"/>
    <w:rsid w:val="006B15FE"/>
    <w:rsid w:val="006B1816"/>
    <w:rsid w:val="006B190A"/>
    <w:rsid w:val="006B2099"/>
    <w:rsid w:val="006B20CA"/>
    <w:rsid w:val="006B261B"/>
    <w:rsid w:val="006B2646"/>
    <w:rsid w:val="006B2D47"/>
    <w:rsid w:val="006B3721"/>
    <w:rsid w:val="006B38E8"/>
    <w:rsid w:val="006B3A0B"/>
    <w:rsid w:val="006B3B60"/>
    <w:rsid w:val="006B4603"/>
    <w:rsid w:val="006B4B06"/>
    <w:rsid w:val="006B50CF"/>
    <w:rsid w:val="006B5654"/>
    <w:rsid w:val="006B5688"/>
    <w:rsid w:val="006B582D"/>
    <w:rsid w:val="006B5F70"/>
    <w:rsid w:val="006B6492"/>
    <w:rsid w:val="006B671C"/>
    <w:rsid w:val="006B6AC0"/>
    <w:rsid w:val="006B6DD9"/>
    <w:rsid w:val="006C03B8"/>
    <w:rsid w:val="006C07ED"/>
    <w:rsid w:val="006C0D5E"/>
    <w:rsid w:val="006C1097"/>
    <w:rsid w:val="006C176F"/>
    <w:rsid w:val="006C1C8C"/>
    <w:rsid w:val="006C1EFB"/>
    <w:rsid w:val="006C2060"/>
    <w:rsid w:val="006C2CF8"/>
    <w:rsid w:val="006C2E41"/>
    <w:rsid w:val="006C334F"/>
    <w:rsid w:val="006C44C5"/>
    <w:rsid w:val="006C4589"/>
    <w:rsid w:val="006C52B8"/>
    <w:rsid w:val="006C5EC9"/>
    <w:rsid w:val="006C5F0F"/>
    <w:rsid w:val="006C6027"/>
    <w:rsid w:val="006C6059"/>
    <w:rsid w:val="006C7522"/>
    <w:rsid w:val="006C7B5F"/>
    <w:rsid w:val="006C7BFC"/>
    <w:rsid w:val="006C7C2D"/>
    <w:rsid w:val="006C7E7A"/>
    <w:rsid w:val="006C7F3B"/>
    <w:rsid w:val="006D00DF"/>
    <w:rsid w:val="006D0C57"/>
    <w:rsid w:val="006D1448"/>
    <w:rsid w:val="006D1FCF"/>
    <w:rsid w:val="006D2450"/>
    <w:rsid w:val="006D24E8"/>
    <w:rsid w:val="006D27D4"/>
    <w:rsid w:val="006D2CCE"/>
    <w:rsid w:val="006D2F35"/>
    <w:rsid w:val="006D4154"/>
    <w:rsid w:val="006D41EB"/>
    <w:rsid w:val="006D44D6"/>
    <w:rsid w:val="006D46B2"/>
    <w:rsid w:val="006D46E5"/>
    <w:rsid w:val="006D57F8"/>
    <w:rsid w:val="006D5C79"/>
    <w:rsid w:val="006D5EB9"/>
    <w:rsid w:val="006D607C"/>
    <w:rsid w:val="006D6126"/>
    <w:rsid w:val="006D6E1B"/>
    <w:rsid w:val="006D6F08"/>
    <w:rsid w:val="006E0218"/>
    <w:rsid w:val="006E0428"/>
    <w:rsid w:val="006E062C"/>
    <w:rsid w:val="006E07AA"/>
    <w:rsid w:val="006E0DC7"/>
    <w:rsid w:val="006E1C82"/>
    <w:rsid w:val="006E1E23"/>
    <w:rsid w:val="006E25C8"/>
    <w:rsid w:val="006E27BC"/>
    <w:rsid w:val="006E28B7"/>
    <w:rsid w:val="006E2A9B"/>
    <w:rsid w:val="006E2E77"/>
    <w:rsid w:val="006E2F40"/>
    <w:rsid w:val="006E3310"/>
    <w:rsid w:val="006E3D55"/>
    <w:rsid w:val="006E3F9E"/>
    <w:rsid w:val="006E4084"/>
    <w:rsid w:val="006E4126"/>
    <w:rsid w:val="006E44C2"/>
    <w:rsid w:val="006E46A3"/>
    <w:rsid w:val="006E490A"/>
    <w:rsid w:val="006E4E39"/>
    <w:rsid w:val="006E4F35"/>
    <w:rsid w:val="006E565E"/>
    <w:rsid w:val="006E6004"/>
    <w:rsid w:val="006E6044"/>
    <w:rsid w:val="006E673D"/>
    <w:rsid w:val="006E68C2"/>
    <w:rsid w:val="006E6A78"/>
    <w:rsid w:val="006E6AEE"/>
    <w:rsid w:val="006E6CBF"/>
    <w:rsid w:val="006E7D3B"/>
    <w:rsid w:val="006F0261"/>
    <w:rsid w:val="006F0CA1"/>
    <w:rsid w:val="006F0EA1"/>
    <w:rsid w:val="006F1B70"/>
    <w:rsid w:val="006F1CA3"/>
    <w:rsid w:val="006F2039"/>
    <w:rsid w:val="006F20B3"/>
    <w:rsid w:val="006F25F8"/>
    <w:rsid w:val="006F2EAE"/>
    <w:rsid w:val="006F3028"/>
    <w:rsid w:val="006F325D"/>
    <w:rsid w:val="006F341D"/>
    <w:rsid w:val="006F3BD4"/>
    <w:rsid w:val="006F3CDE"/>
    <w:rsid w:val="006F3DF9"/>
    <w:rsid w:val="006F445F"/>
    <w:rsid w:val="006F475F"/>
    <w:rsid w:val="006F581A"/>
    <w:rsid w:val="006F58D4"/>
    <w:rsid w:val="006F6208"/>
    <w:rsid w:val="006F6582"/>
    <w:rsid w:val="006F7A75"/>
    <w:rsid w:val="007010DE"/>
    <w:rsid w:val="00701468"/>
    <w:rsid w:val="007018B7"/>
    <w:rsid w:val="0070213A"/>
    <w:rsid w:val="0070252B"/>
    <w:rsid w:val="00702880"/>
    <w:rsid w:val="0070346E"/>
    <w:rsid w:val="0070396F"/>
    <w:rsid w:val="00703E2D"/>
    <w:rsid w:val="00704C41"/>
    <w:rsid w:val="00704EDB"/>
    <w:rsid w:val="00705137"/>
    <w:rsid w:val="00705A52"/>
    <w:rsid w:val="00706101"/>
    <w:rsid w:val="00707072"/>
    <w:rsid w:val="00707526"/>
    <w:rsid w:val="007078B7"/>
    <w:rsid w:val="00707AE6"/>
    <w:rsid w:val="00707D61"/>
    <w:rsid w:val="007108CF"/>
    <w:rsid w:val="00710EF4"/>
    <w:rsid w:val="007114B5"/>
    <w:rsid w:val="00711FD9"/>
    <w:rsid w:val="00712287"/>
    <w:rsid w:val="00712772"/>
    <w:rsid w:val="00713ABB"/>
    <w:rsid w:val="007148D3"/>
    <w:rsid w:val="007154E9"/>
    <w:rsid w:val="00715783"/>
    <w:rsid w:val="00715B9A"/>
    <w:rsid w:val="00716314"/>
    <w:rsid w:val="00716326"/>
    <w:rsid w:val="00716839"/>
    <w:rsid w:val="0071697C"/>
    <w:rsid w:val="00716F6B"/>
    <w:rsid w:val="00717401"/>
    <w:rsid w:val="0071755C"/>
    <w:rsid w:val="007203CB"/>
    <w:rsid w:val="00720713"/>
    <w:rsid w:val="00720DC2"/>
    <w:rsid w:val="00721089"/>
    <w:rsid w:val="00721B32"/>
    <w:rsid w:val="00721FB5"/>
    <w:rsid w:val="00723155"/>
    <w:rsid w:val="007234BF"/>
    <w:rsid w:val="00724DD6"/>
    <w:rsid w:val="00724EF0"/>
    <w:rsid w:val="007257D0"/>
    <w:rsid w:val="007258BB"/>
    <w:rsid w:val="00725F13"/>
    <w:rsid w:val="0072628E"/>
    <w:rsid w:val="00726EA6"/>
    <w:rsid w:val="00727208"/>
    <w:rsid w:val="00727293"/>
    <w:rsid w:val="00727680"/>
    <w:rsid w:val="00727C83"/>
    <w:rsid w:val="007300EF"/>
    <w:rsid w:val="0073025B"/>
    <w:rsid w:val="00730745"/>
    <w:rsid w:val="007313D0"/>
    <w:rsid w:val="00732EA2"/>
    <w:rsid w:val="00733BF6"/>
    <w:rsid w:val="007340D5"/>
    <w:rsid w:val="007341F7"/>
    <w:rsid w:val="007344E7"/>
    <w:rsid w:val="007348B1"/>
    <w:rsid w:val="0073551C"/>
    <w:rsid w:val="00735A97"/>
    <w:rsid w:val="007362A6"/>
    <w:rsid w:val="007362C9"/>
    <w:rsid w:val="0073679B"/>
    <w:rsid w:val="007367A5"/>
    <w:rsid w:val="00736D7D"/>
    <w:rsid w:val="00737091"/>
    <w:rsid w:val="007371DE"/>
    <w:rsid w:val="00737674"/>
    <w:rsid w:val="00737A64"/>
    <w:rsid w:val="00740B47"/>
    <w:rsid w:val="00740E58"/>
    <w:rsid w:val="00740E80"/>
    <w:rsid w:val="00740FDF"/>
    <w:rsid w:val="00741651"/>
    <w:rsid w:val="00741D19"/>
    <w:rsid w:val="007427A3"/>
    <w:rsid w:val="0074363B"/>
    <w:rsid w:val="007437A1"/>
    <w:rsid w:val="00743ACA"/>
    <w:rsid w:val="007441CA"/>
    <w:rsid w:val="0074451E"/>
    <w:rsid w:val="007445A0"/>
    <w:rsid w:val="00744601"/>
    <w:rsid w:val="00744849"/>
    <w:rsid w:val="00744ADE"/>
    <w:rsid w:val="0074515C"/>
    <w:rsid w:val="0074524B"/>
    <w:rsid w:val="00745A66"/>
    <w:rsid w:val="00746816"/>
    <w:rsid w:val="007478DE"/>
    <w:rsid w:val="00747B9A"/>
    <w:rsid w:val="00747D8B"/>
    <w:rsid w:val="00750587"/>
    <w:rsid w:val="00750FA1"/>
    <w:rsid w:val="00751160"/>
    <w:rsid w:val="00751228"/>
    <w:rsid w:val="007517A6"/>
    <w:rsid w:val="00751BBB"/>
    <w:rsid w:val="00753566"/>
    <w:rsid w:val="00753D2F"/>
    <w:rsid w:val="0075550B"/>
    <w:rsid w:val="00755591"/>
    <w:rsid w:val="00755934"/>
    <w:rsid w:val="00755BF4"/>
    <w:rsid w:val="00755CAF"/>
    <w:rsid w:val="00756516"/>
    <w:rsid w:val="0075653B"/>
    <w:rsid w:val="0075676F"/>
    <w:rsid w:val="007568C1"/>
    <w:rsid w:val="00756FFE"/>
    <w:rsid w:val="007571E1"/>
    <w:rsid w:val="00757436"/>
    <w:rsid w:val="00757755"/>
    <w:rsid w:val="007578DE"/>
    <w:rsid w:val="007604B2"/>
    <w:rsid w:val="00760AD1"/>
    <w:rsid w:val="00762073"/>
    <w:rsid w:val="00762355"/>
    <w:rsid w:val="00762700"/>
    <w:rsid w:val="00762C9A"/>
    <w:rsid w:val="00763439"/>
    <w:rsid w:val="00764069"/>
    <w:rsid w:val="00764837"/>
    <w:rsid w:val="00765253"/>
    <w:rsid w:val="00765281"/>
    <w:rsid w:val="00765C05"/>
    <w:rsid w:val="007664EA"/>
    <w:rsid w:val="0076697D"/>
    <w:rsid w:val="00766BAD"/>
    <w:rsid w:val="0076791E"/>
    <w:rsid w:val="00767A5C"/>
    <w:rsid w:val="00767EEE"/>
    <w:rsid w:val="00772659"/>
    <w:rsid w:val="007729A2"/>
    <w:rsid w:val="00772A90"/>
    <w:rsid w:val="00773C84"/>
    <w:rsid w:val="007743E2"/>
    <w:rsid w:val="007746B4"/>
    <w:rsid w:val="007747B3"/>
    <w:rsid w:val="007755F2"/>
    <w:rsid w:val="00775939"/>
    <w:rsid w:val="00775F75"/>
    <w:rsid w:val="007767A5"/>
    <w:rsid w:val="0077682E"/>
    <w:rsid w:val="00776971"/>
    <w:rsid w:val="0077740C"/>
    <w:rsid w:val="00777623"/>
    <w:rsid w:val="007778E6"/>
    <w:rsid w:val="0078021E"/>
    <w:rsid w:val="00780A80"/>
    <w:rsid w:val="00780B61"/>
    <w:rsid w:val="00781051"/>
    <w:rsid w:val="0078177E"/>
    <w:rsid w:val="00782CCB"/>
    <w:rsid w:val="00782CEB"/>
    <w:rsid w:val="0078304C"/>
    <w:rsid w:val="007833FF"/>
    <w:rsid w:val="00783673"/>
    <w:rsid w:val="007836B4"/>
    <w:rsid w:val="00783DE9"/>
    <w:rsid w:val="00783E95"/>
    <w:rsid w:val="0078445D"/>
    <w:rsid w:val="00784C34"/>
    <w:rsid w:val="007850B9"/>
    <w:rsid w:val="00785490"/>
    <w:rsid w:val="00785B59"/>
    <w:rsid w:val="0078620B"/>
    <w:rsid w:val="00786D04"/>
    <w:rsid w:val="00786F82"/>
    <w:rsid w:val="007872CE"/>
    <w:rsid w:val="00787753"/>
    <w:rsid w:val="00787A74"/>
    <w:rsid w:val="00787CFE"/>
    <w:rsid w:val="0079069B"/>
    <w:rsid w:val="00790F67"/>
    <w:rsid w:val="007913DB"/>
    <w:rsid w:val="00791ECE"/>
    <w:rsid w:val="007925EA"/>
    <w:rsid w:val="007931A1"/>
    <w:rsid w:val="00793687"/>
    <w:rsid w:val="00793751"/>
    <w:rsid w:val="00793CD8"/>
    <w:rsid w:val="00793F08"/>
    <w:rsid w:val="00794552"/>
    <w:rsid w:val="00795C92"/>
    <w:rsid w:val="00796231"/>
    <w:rsid w:val="00796481"/>
    <w:rsid w:val="00797173"/>
    <w:rsid w:val="00797E08"/>
    <w:rsid w:val="007A00D3"/>
    <w:rsid w:val="007A0242"/>
    <w:rsid w:val="007A03F5"/>
    <w:rsid w:val="007A0DAE"/>
    <w:rsid w:val="007A1A8F"/>
    <w:rsid w:val="007A1CB3"/>
    <w:rsid w:val="007A2556"/>
    <w:rsid w:val="007A306F"/>
    <w:rsid w:val="007A37A6"/>
    <w:rsid w:val="007A39B1"/>
    <w:rsid w:val="007A3D86"/>
    <w:rsid w:val="007A43A6"/>
    <w:rsid w:val="007A44B6"/>
    <w:rsid w:val="007A49B6"/>
    <w:rsid w:val="007A58A6"/>
    <w:rsid w:val="007A62C5"/>
    <w:rsid w:val="007A630E"/>
    <w:rsid w:val="007A69D3"/>
    <w:rsid w:val="007A71AE"/>
    <w:rsid w:val="007A740C"/>
    <w:rsid w:val="007A7770"/>
    <w:rsid w:val="007B07F6"/>
    <w:rsid w:val="007B0A15"/>
    <w:rsid w:val="007B1F99"/>
    <w:rsid w:val="007B2066"/>
    <w:rsid w:val="007B23C8"/>
    <w:rsid w:val="007B28BF"/>
    <w:rsid w:val="007B354F"/>
    <w:rsid w:val="007B3D2D"/>
    <w:rsid w:val="007B4B79"/>
    <w:rsid w:val="007B4E36"/>
    <w:rsid w:val="007B50AE"/>
    <w:rsid w:val="007B51DF"/>
    <w:rsid w:val="007B58C3"/>
    <w:rsid w:val="007B691F"/>
    <w:rsid w:val="007B7537"/>
    <w:rsid w:val="007C0164"/>
    <w:rsid w:val="007C02F3"/>
    <w:rsid w:val="007C05DD"/>
    <w:rsid w:val="007C064D"/>
    <w:rsid w:val="007C08FE"/>
    <w:rsid w:val="007C0918"/>
    <w:rsid w:val="007C154C"/>
    <w:rsid w:val="007C1E00"/>
    <w:rsid w:val="007C2CC6"/>
    <w:rsid w:val="007C2E65"/>
    <w:rsid w:val="007C3CE1"/>
    <w:rsid w:val="007C3D18"/>
    <w:rsid w:val="007C5BA2"/>
    <w:rsid w:val="007C5DE1"/>
    <w:rsid w:val="007C60BF"/>
    <w:rsid w:val="007C6167"/>
    <w:rsid w:val="007C6297"/>
    <w:rsid w:val="007C6A07"/>
    <w:rsid w:val="007C74DE"/>
    <w:rsid w:val="007C75A1"/>
    <w:rsid w:val="007C77A5"/>
    <w:rsid w:val="007C7C99"/>
    <w:rsid w:val="007D04E5"/>
    <w:rsid w:val="007D0DB6"/>
    <w:rsid w:val="007D1999"/>
    <w:rsid w:val="007D1FD6"/>
    <w:rsid w:val="007D249C"/>
    <w:rsid w:val="007D2CD4"/>
    <w:rsid w:val="007D2F2D"/>
    <w:rsid w:val="007D44A1"/>
    <w:rsid w:val="007D49C0"/>
    <w:rsid w:val="007D4A35"/>
    <w:rsid w:val="007D5192"/>
    <w:rsid w:val="007D5901"/>
    <w:rsid w:val="007D6F07"/>
    <w:rsid w:val="007D70C5"/>
    <w:rsid w:val="007D7259"/>
    <w:rsid w:val="007D7526"/>
    <w:rsid w:val="007E01BA"/>
    <w:rsid w:val="007E0239"/>
    <w:rsid w:val="007E057F"/>
    <w:rsid w:val="007E07DF"/>
    <w:rsid w:val="007E0CDE"/>
    <w:rsid w:val="007E1128"/>
    <w:rsid w:val="007E1B27"/>
    <w:rsid w:val="007E1D27"/>
    <w:rsid w:val="007E1F5C"/>
    <w:rsid w:val="007E2248"/>
    <w:rsid w:val="007E4470"/>
    <w:rsid w:val="007E4610"/>
    <w:rsid w:val="007E4715"/>
    <w:rsid w:val="007E4DAC"/>
    <w:rsid w:val="007E505B"/>
    <w:rsid w:val="007E5C7F"/>
    <w:rsid w:val="007E68CE"/>
    <w:rsid w:val="007E7091"/>
    <w:rsid w:val="007E720B"/>
    <w:rsid w:val="007F00FE"/>
    <w:rsid w:val="007F0D6E"/>
    <w:rsid w:val="007F0F17"/>
    <w:rsid w:val="007F2008"/>
    <w:rsid w:val="007F2275"/>
    <w:rsid w:val="007F2334"/>
    <w:rsid w:val="007F2537"/>
    <w:rsid w:val="007F29E5"/>
    <w:rsid w:val="007F2C3E"/>
    <w:rsid w:val="007F2CC0"/>
    <w:rsid w:val="007F2ECB"/>
    <w:rsid w:val="007F367B"/>
    <w:rsid w:val="007F3DF9"/>
    <w:rsid w:val="007F488E"/>
    <w:rsid w:val="007F4A5F"/>
    <w:rsid w:val="007F4B4F"/>
    <w:rsid w:val="007F4F03"/>
    <w:rsid w:val="007F50B5"/>
    <w:rsid w:val="007F67F8"/>
    <w:rsid w:val="007F6E0F"/>
    <w:rsid w:val="007F74BA"/>
    <w:rsid w:val="007F74FA"/>
    <w:rsid w:val="007F7F0E"/>
    <w:rsid w:val="00800227"/>
    <w:rsid w:val="00800C8C"/>
    <w:rsid w:val="00800E6E"/>
    <w:rsid w:val="00801B6D"/>
    <w:rsid w:val="008037D4"/>
    <w:rsid w:val="00803921"/>
    <w:rsid w:val="00803FAE"/>
    <w:rsid w:val="00804E5A"/>
    <w:rsid w:val="00805993"/>
    <w:rsid w:val="0080605F"/>
    <w:rsid w:val="00806544"/>
    <w:rsid w:val="00806F52"/>
    <w:rsid w:val="00807055"/>
    <w:rsid w:val="00807786"/>
    <w:rsid w:val="00810A01"/>
    <w:rsid w:val="00810BD5"/>
    <w:rsid w:val="00811124"/>
    <w:rsid w:val="00811FCB"/>
    <w:rsid w:val="00812AAD"/>
    <w:rsid w:val="008134FA"/>
    <w:rsid w:val="0081384E"/>
    <w:rsid w:val="008141A5"/>
    <w:rsid w:val="008155D1"/>
    <w:rsid w:val="008155DD"/>
    <w:rsid w:val="008158D6"/>
    <w:rsid w:val="00817196"/>
    <w:rsid w:val="008208DC"/>
    <w:rsid w:val="00821B1C"/>
    <w:rsid w:val="008224FE"/>
    <w:rsid w:val="00822595"/>
    <w:rsid w:val="00822894"/>
    <w:rsid w:val="00822A13"/>
    <w:rsid w:val="00822FB9"/>
    <w:rsid w:val="008235DB"/>
    <w:rsid w:val="00823631"/>
    <w:rsid w:val="00823679"/>
    <w:rsid w:val="0082386B"/>
    <w:rsid w:val="00823ADA"/>
    <w:rsid w:val="00824587"/>
    <w:rsid w:val="00824AB4"/>
    <w:rsid w:val="0082548F"/>
    <w:rsid w:val="0082561F"/>
    <w:rsid w:val="008256D0"/>
    <w:rsid w:val="008257BA"/>
    <w:rsid w:val="00825C42"/>
    <w:rsid w:val="00825D25"/>
    <w:rsid w:val="00826220"/>
    <w:rsid w:val="0082698C"/>
    <w:rsid w:val="00826A89"/>
    <w:rsid w:val="00827AEC"/>
    <w:rsid w:val="00827D6F"/>
    <w:rsid w:val="0083017B"/>
    <w:rsid w:val="00830427"/>
    <w:rsid w:val="00830726"/>
    <w:rsid w:val="00830F2B"/>
    <w:rsid w:val="00831BB9"/>
    <w:rsid w:val="00831FFC"/>
    <w:rsid w:val="008322FA"/>
    <w:rsid w:val="0083372E"/>
    <w:rsid w:val="008343F1"/>
    <w:rsid w:val="008347A9"/>
    <w:rsid w:val="00834C23"/>
    <w:rsid w:val="00835424"/>
    <w:rsid w:val="008367B9"/>
    <w:rsid w:val="00837489"/>
    <w:rsid w:val="008376AC"/>
    <w:rsid w:val="00840A58"/>
    <w:rsid w:val="0084123B"/>
    <w:rsid w:val="00841994"/>
    <w:rsid w:val="00841C6C"/>
    <w:rsid w:val="00842731"/>
    <w:rsid w:val="00842C2C"/>
    <w:rsid w:val="0084305C"/>
    <w:rsid w:val="008436E1"/>
    <w:rsid w:val="00843BB6"/>
    <w:rsid w:val="00843BBC"/>
    <w:rsid w:val="00843E33"/>
    <w:rsid w:val="008441CE"/>
    <w:rsid w:val="008444E8"/>
    <w:rsid w:val="008448DD"/>
    <w:rsid w:val="00844E80"/>
    <w:rsid w:val="008468CE"/>
    <w:rsid w:val="00846964"/>
    <w:rsid w:val="00846FE7"/>
    <w:rsid w:val="00847226"/>
    <w:rsid w:val="00847F61"/>
    <w:rsid w:val="008501DC"/>
    <w:rsid w:val="00850469"/>
    <w:rsid w:val="00850CE9"/>
    <w:rsid w:val="00851452"/>
    <w:rsid w:val="008514AE"/>
    <w:rsid w:val="0085374C"/>
    <w:rsid w:val="00853AF5"/>
    <w:rsid w:val="00853BDC"/>
    <w:rsid w:val="00853D9E"/>
    <w:rsid w:val="00854701"/>
    <w:rsid w:val="00855136"/>
    <w:rsid w:val="00856911"/>
    <w:rsid w:val="00856F5F"/>
    <w:rsid w:val="00857504"/>
    <w:rsid w:val="00857EAE"/>
    <w:rsid w:val="00857F92"/>
    <w:rsid w:val="00860988"/>
    <w:rsid w:val="00860CD0"/>
    <w:rsid w:val="00861657"/>
    <w:rsid w:val="00861CA7"/>
    <w:rsid w:val="00861F39"/>
    <w:rsid w:val="00862045"/>
    <w:rsid w:val="00863952"/>
    <w:rsid w:val="00863A0D"/>
    <w:rsid w:val="00863C3F"/>
    <w:rsid w:val="00864265"/>
    <w:rsid w:val="00864FB4"/>
    <w:rsid w:val="0086740F"/>
    <w:rsid w:val="008677FD"/>
    <w:rsid w:val="0086788E"/>
    <w:rsid w:val="00870293"/>
    <w:rsid w:val="008706D4"/>
    <w:rsid w:val="00870C53"/>
    <w:rsid w:val="00870F8A"/>
    <w:rsid w:val="0087160D"/>
    <w:rsid w:val="0087173D"/>
    <w:rsid w:val="008719A4"/>
    <w:rsid w:val="00871D23"/>
    <w:rsid w:val="00872148"/>
    <w:rsid w:val="00872EEA"/>
    <w:rsid w:val="0087394F"/>
    <w:rsid w:val="00873D6D"/>
    <w:rsid w:val="00874312"/>
    <w:rsid w:val="0087437C"/>
    <w:rsid w:val="00874604"/>
    <w:rsid w:val="00874A10"/>
    <w:rsid w:val="00874A9D"/>
    <w:rsid w:val="00874AAF"/>
    <w:rsid w:val="00874BD6"/>
    <w:rsid w:val="00874D78"/>
    <w:rsid w:val="00874EDD"/>
    <w:rsid w:val="008752C0"/>
    <w:rsid w:val="0087577B"/>
    <w:rsid w:val="00875B07"/>
    <w:rsid w:val="00875CD7"/>
    <w:rsid w:val="008762B4"/>
    <w:rsid w:val="00876B4D"/>
    <w:rsid w:val="00876D33"/>
    <w:rsid w:val="00877965"/>
    <w:rsid w:val="00877A1D"/>
    <w:rsid w:val="00877F18"/>
    <w:rsid w:val="0088033F"/>
    <w:rsid w:val="0088037F"/>
    <w:rsid w:val="0088130A"/>
    <w:rsid w:val="008817BD"/>
    <w:rsid w:val="00881B42"/>
    <w:rsid w:val="00882576"/>
    <w:rsid w:val="00882A87"/>
    <w:rsid w:val="00882F71"/>
    <w:rsid w:val="00884439"/>
    <w:rsid w:val="00884771"/>
    <w:rsid w:val="0088566A"/>
    <w:rsid w:val="00886916"/>
    <w:rsid w:val="0089010D"/>
    <w:rsid w:val="00890212"/>
    <w:rsid w:val="00890756"/>
    <w:rsid w:val="00890EF6"/>
    <w:rsid w:val="008930D2"/>
    <w:rsid w:val="00893177"/>
    <w:rsid w:val="008941E3"/>
    <w:rsid w:val="00894A88"/>
    <w:rsid w:val="00894E9F"/>
    <w:rsid w:val="00895386"/>
    <w:rsid w:val="008955DA"/>
    <w:rsid w:val="00896619"/>
    <w:rsid w:val="008966FC"/>
    <w:rsid w:val="00896EB7"/>
    <w:rsid w:val="008A00B5"/>
    <w:rsid w:val="008A01FB"/>
    <w:rsid w:val="008A055A"/>
    <w:rsid w:val="008A0C1F"/>
    <w:rsid w:val="008A12B5"/>
    <w:rsid w:val="008A1C18"/>
    <w:rsid w:val="008A21FF"/>
    <w:rsid w:val="008A28A1"/>
    <w:rsid w:val="008A2CE2"/>
    <w:rsid w:val="008A2E57"/>
    <w:rsid w:val="008A30AC"/>
    <w:rsid w:val="008A31FB"/>
    <w:rsid w:val="008A3656"/>
    <w:rsid w:val="008A3FE7"/>
    <w:rsid w:val="008A4012"/>
    <w:rsid w:val="008A4194"/>
    <w:rsid w:val="008A44B8"/>
    <w:rsid w:val="008A48DF"/>
    <w:rsid w:val="008A51A8"/>
    <w:rsid w:val="008A54C7"/>
    <w:rsid w:val="008A75CC"/>
    <w:rsid w:val="008A76AE"/>
    <w:rsid w:val="008A77D8"/>
    <w:rsid w:val="008A7C23"/>
    <w:rsid w:val="008A7F2F"/>
    <w:rsid w:val="008B00CF"/>
    <w:rsid w:val="008B0483"/>
    <w:rsid w:val="008B0BE7"/>
    <w:rsid w:val="008B120C"/>
    <w:rsid w:val="008B2B3F"/>
    <w:rsid w:val="008B2F0D"/>
    <w:rsid w:val="008B32A7"/>
    <w:rsid w:val="008B37F3"/>
    <w:rsid w:val="008B3AF3"/>
    <w:rsid w:val="008B3C40"/>
    <w:rsid w:val="008B4DDB"/>
    <w:rsid w:val="008B4FF2"/>
    <w:rsid w:val="008B51A0"/>
    <w:rsid w:val="008B525C"/>
    <w:rsid w:val="008B555C"/>
    <w:rsid w:val="008B592A"/>
    <w:rsid w:val="008B5BE5"/>
    <w:rsid w:val="008B6084"/>
    <w:rsid w:val="008B691D"/>
    <w:rsid w:val="008B6DC1"/>
    <w:rsid w:val="008B7143"/>
    <w:rsid w:val="008B7B5C"/>
    <w:rsid w:val="008C0417"/>
    <w:rsid w:val="008C0C99"/>
    <w:rsid w:val="008C0FD6"/>
    <w:rsid w:val="008C18B1"/>
    <w:rsid w:val="008C1B80"/>
    <w:rsid w:val="008C1FCB"/>
    <w:rsid w:val="008C2017"/>
    <w:rsid w:val="008C2E41"/>
    <w:rsid w:val="008C2E55"/>
    <w:rsid w:val="008C36ED"/>
    <w:rsid w:val="008C4097"/>
    <w:rsid w:val="008C4958"/>
    <w:rsid w:val="008C4BAA"/>
    <w:rsid w:val="008C51F5"/>
    <w:rsid w:val="008C5C0D"/>
    <w:rsid w:val="008C5DBB"/>
    <w:rsid w:val="008C5E62"/>
    <w:rsid w:val="008C64AA"/>
    <w:rsid w:val="008C696D"/>
    <w:rsid w:val="008C6AE8"/>
    <w:rsid w:val="008C6F5E"/>
    <w:rsid w:val="008C7573"/>
    <w:rsid w:val="008C782C"/>
    <w:rsid w:val="008D004C"/>
    <w:rsid w:val="008D00A5"/>
    <w:rsid w:val="008D0B7F"/>
    <w:rsid w:val="008D17CA"/>
    <w:rsid w:val="008D27EC"/>
    <w:rsid w:val="008D2C63"/>
    <w:rsid w:val="008D343B"/>
    <w:rsid w:val="008D34F1"/>
    <w:rsid w:val="008D3668"/>
    <w:rsid w:val="008D39D8"/>
    <w:rsid w:val="008D43F3"/>
    <w:rsid w:val="008D48DE"/>
    <w:rsid w:val="008D4963"/>
    <w:rsid w:val="008D4B6E"/>
    <w:rsid w:val="008D4F1D"/>
    <w:rsid w:val="008D556D"/>
    <w:rsid w:val="008D6489"/>
    <w:rsid w:val="008D6D1A"/>
    <w:rsid w:val="008D6D33"/>
    <w:rsid w:val="008D6D96"/>
    <w:rsid w:val="008E033F"/>
    <w:rsid w:val="008E065E"/>
    <w:rsid w:val="008E06D4"/>
    <w:rsid w:val="008E0927"/>
    <w:rsid w:val="008E0EDC"/>
    <w:rsid w:val="008E18E1"/>
    <w:rsid w:val="008E1909"/>
    <w:rsid w:val="008E1916"/>
    <w:rsid w:val="008E277B"/>
    <w:rsid w:val="008E30BA"/>
    <w:rsid w:val="008E3A32"/>
    <w:rsid w:val="008E4AF5"/>
    <w:rsid w:val="008E4E1C"/>
    <w:rsid w:val="008E5B14"/>
    <w:rsid w:val="008E5B1F"/>
    <w:rsid w:val="008E7C74"/>
    <w:rsid w:val="008E7CE4"/>
    <w:rsid w:val="008F000F"/>
    <w:rsid w:val="008F1C4E"/>
    <w:rsid w:val="008F1EAB"/>
    <w:rsid w:val="008F1EC8"/>
    <w:rsid w:val="008F1F83"/>
    <w:rsid w:val="008F2873"/>
    <w:rsid w:val="008F33DC"/>
    <w:rsid w:val="008F3541"/>
    <w:rsid w:val="008F4438"/>
    <w:rsid w:val="008F477F"/>
    <w:rsid w:val="008F4F88"/>
    <w:rsid w:val="008F502F"/>
    <w:rsid w:val="008F55CC"/>
    <w:rsid w:val="008F59EC"/>
    <w:rsid w:val="008F5FEC"/>
    <w:rsid w:val="008F6003"/>
    <w:rsid w:val="008F6374"/>
    <w:rsid w:val="008F6BF6"/>
    <w:rsid w:val="009003BD"/>
    <w:rsid w:val="00900BA2"/>
    <w:rsid w:val="00902350"/>
    <w:rsid w:val="0090252F"/>
    <w:rsid w:val="00902539"/>
    <w:rsid w:val="0090281F"/>
    <w:rsid w:val="00902825"/>
    <w:rsid w:val="0090336B"/>
    <w:rsid w:val="00903667"/>
    <w:rsid w:val="00904BAF"/>
    <w:rsid w:val="00904D5D"/>
    <w:rsid w:val="009053AA"/>
    <w:rsid w:val="0090572A"/>
    <w:rsid w:val="0090607F"/>
    <w:rsid w:val="00906939"/>
    <w:rsid w:val="00907BE0"/>
    <w:rsid w:val="00907CB0"/>
    <w:rsid w:val="00910895"/>
    <w:rsid w:val="00910B7D"/>
    <w:rsid w:val="009114B8"/>
    <w:rsid w:val="00911DFB"/>
    <w:rsid w:val="0091236E"/>
    <w:rsid w:val="00912F66"/>
    <w:rsid w:val="00913126"/>
    <w:rsid w:val="00913882"/>
    <w:rsid w:val="009138FF"/>
    <w:rsid w:val="009139D9"/>
    <w:rsid w:val="00913A84"/>
    <w:rsid w:val="00913B8C"/>
    <w:rsid w:val="00913D41"/>
    <w:rsid w:val="009146E9"/>
    <w:rsid w:val="0091492A"/>
    <w:rsid w:val="00914AD8"/>
    <w:rsid w:val="00914FA2"/>
    <w:rsid w:val="00915DDA"/>
    <w:rsid w:val="00915E3C"/>
    <w:rsid w:val="00916079"/>
    <w:rsid w:val="0091648D"/>
    <w:rsid w:val="00916AF9"/>
    <w:rsid w:val="009174E3"/>
    <w:rsid w:val="009177EC"/>
    <w:rsid w:val="00917CE9"/>
    <w:rsid w:val="0092075B"/>
    <w:rsid w:val="00920BF2"/>
    <w:rsid w:val="00922010"/>
    <w:rsid w:val="0092228D"/>
    <w:rsid w:val="00922945"/>
    <w:rsid w:val="00922A8F"/>
    <w:rsid w:val="00922ECE"/>
    <w:rsid w:val="0092303F"/>
    <w:rsid w:val="0092340A"/>
    <w:rsid w:val="009234D0"/>
    <w:rsid w:val="00924402"/>
    <w:rsid w:val="0092498A"/>
    <w:rsid w:val="009252D5"/>
    <w:rsid w:val="00925673"/>
    <w:rsid w:val="00925A43"/>
    <w:rsid w:val="00926628"/>
    <w:rsid w:val="00926DAB"/>
    <w:rsid w:val="009278D8"/>
    <w:rsid w:val="009302D6"/>
    <w:rsid w:val="009309B3"/>
    <w:rsid w:val="00930AC3"/>
    <w:rsid w:val="009318C1"/>
    <w:rsid w:val="00931BD9"/>
    <w:rsid w:val="00931EFB"/>
    <w:rsid w:val="0093296B"/>
    <w:rsid w:val="00933714"/>
    <w:rsid w:val="0093379C"/>
    <w:rsid w:val="00934EA7"/>
    <w:rsid w:val="00934EF1"/>
    <w:rsid w:val="0093634E"/>
    <w:rsid w:val="009367C2"/>
    <w:rsid w:val="009368F3"/>
    <w:rsid w:val="00937170"/>
    <w:rsid w:val="00937C99"/>
    <w:rsid w:val="009402A8"/>
    <w:rsid w:val="009402F0"/>
    <w:rsid w:val="009406A8"/>
    <w:rsid w:val="00941127"/>
    <w:rsid w:val="00941636"/>
    <w:rsid w:val="00941D64"/>
    <w:rsid w:val="00941F86"/>
    <w:rsid w:val="00941FED"/>
    <w:rsid w:val="00942CA3"/>
    <w:rsid w:val="00942FA8"/>
    <w:rsid w:val="00943675"/>
    <w:rsid w:val="00943742"/>
    <w:rsid w:val="0094399A"/>
    <w:rsid w:val="00943E13"/>
    <w:rsid w:val="009451C8"/>
    <w:rsid w:val="00945496"/>
    <w:rsid w:val="0094588C"/>
    <w:rsid w:val="00945C05"/>
    <w:rsid w:val="0094608B"/>
    <w:rsid w:val="00946249"/>
    <w:rsid w:val="00946945"/>
    <w:rsid w:val="0094711F"/>
    <w:rsid w:val="0094727C"/>
    <w:rsid w:val="00947713"/>
    <w:rsid w:val="009477E5"/>
    <w:rsid w:val="00947C78"/>
    <w:rsid w:val="00950843"/>
    <w:rsid w:val="00950A9D"/>
    <w:rsid w:val="00950DE7"/>
    <w:rsid w:val="009512C6"/>
    <w:rsid w:val="00951A1B"/>
    <w:rsid w:val="009520C1"/>
    <w:rsid w:val="00952548"/>
    <w:rsid w:val="00952D2A"/>
    <w:rsid w:val="0095335B"/>
    <w:rsid w:val="00953609"/>
    <w:rsid w:val="00953920"/>
    <w:rsid w:val="00953D47"/>
    <w:rsid w:val="00954A2E"/>
    <w:rsid w:val="00954ED5"/>
    <w:rsid w:val="00955825"/>
    <w:rsid w:val="009561BB"/>
    <w:rsid w:val="0095681E"/>
    <w:rsid w:val="00956C29"/>
    <w:rsid w:val="00956C45"/>
    <w:rsid w:val="009572D4"/>
    <w:rsid w:val="0095733F"/>
    <w:rsid w:val="009578CA"/>
    <w:rsid w:val="00957BF9"/>
    <w:rsid w:val="00960DE2"/>
    <w:rsid w:val="00961481"/>
    <w:rsid w:val="00961921"/>
    <w:rsid w:val="0096239B"/>
    <w:rsid w:val="0096265E"/>
    <w:rsid w:val="00962726"/>
    <w:rsid w:val="00962D49"/>
    <w:rsid w:val="0096312A"/>
    <w:rsid w:val="009632EC"/>
    <w:rsid w:val="0096343A"/>
    <w:rsid w:val="0096361C"/>
    <w:rsid w:val="0096430A"/>
    <w:rsid w:val="00964A00"/>
    <w:rsid w:val="00964C99"/>
    <w:rsid w:val="00965404"/>
    <w:rsid w:val="00965444"/>
    <w:rsid w:val="0096554B"/>
    <w:rsid w:val="0096584A"/>
    <w:rsid w:val="009659D3"/>
    <w:rsid w:val="0096649B"/>
    <w:rsid w:val="00967118"/>
    <w:rsid w:val="009674B5"/>
    <w:rsid w:val="00967519"/>
    <w:rsid w:val="00971D1B"/>
    <w:rsid w:val="00971F08"/>
    <w:rsid w:val="00971F7F"/>
    <w:rsid w:val="00972A9C"/>
    <w:rsid w:val="0097394D"/>
    <w:rsid w:val="00973C4C"/>
    <w:rsid w:val="00973E79"/>
    <w:rsid w:val="0097434E"/>
    <w:rsid w:val="00974571"/>
    <w:rsid w:val="0097484E"/>
    <w:rsid w:val="009749AA"/>
    <w:rsid w:val="00975FBB"/>
    <w:rsid w:val="0097603D"/>
    <w:rsid w:val="00976820"/>
    <w:rsid w:val="00976949"/>
    <w:rsid w:val="00977224"/>
    <w:rsid w:val="009803A7"/>
    <w:rsid w:val="00980477"/>
    <w:rsid w:val="009822C4"/>
    <w:rsid w:val="00982904"/>
    <w:rsid w:val="0098299D"/>
    <w:rsid w:val="009835D2"/>
    <w:rsid w:val="009837AD"/>
    <w:rsid w:val="009837EA"/>
    <w:rsid w:val="00984364"/>
    <w:rsid w:val="00984397"/>
    <w:rsid w:val="00984838"/>
    <w:rsid w:val="00985253"/>
    <w:rsid w:val="009853B3"/>
    <w:rsid w:val="00985BE5"/>
    <w:rsid w:val="00985C6E"/>
    <w:rsid w:val="0098654A"/>
    <w:rsid w:val="009866E5"/>
    <w:rsid w:val="00986F48"/>
    <w:rsid w:val="00990630"/>
    <w:rsid w:val="00990AB6"/>
    <w:rsid w:val="00991761"/>
    <w:rsid w:val="0099223D"/>
    <w:rsid w:val="00992479"/>
    <w:rsid w:val="009924D9"/>
    <w:rsid w:val="009934BB"/>
    <w:rsid w:val="009940A2"/>
    <w:rsid w:val="00994A21"/>
    <w:rsid w:val="00994AB7"/>
    <w:rsid w:val="00994DCA"/>
    <w:rsid w:val="00994F6F"/>
    <w:rsid w:val="0099512E"/>
    <w:rsid w:val="00995BE8"/>
    <w:rsid w:val="009960EC"/>
    <w:rsid w:val="00996277"/>
    <w:rsid w:val="009963E5"/>
    <w:rsid w:val="0099640B"/>
    <w:rsid w:val="00996D9F"/>
    <w:rsid w:val="00997095"/>
    <w:rsid w:val="009970DD"/>
    <w:rsid w:val="009A0FBA"/>
    <w:rsid w:val="009A122B"/>
    <w:rsid w:val="009A1601"/>
    <w:rsid w:val="009A206F"/>
    <w:rsid w:val="009A22C7"/>
    <w:rsid w:val="009A284B"/>
    <w:rsid w:val="009A2B3B"/>
    <w:rsid w:val="009A300F"/>
    <w:rsid w:val="009A3024"/>
    <w:rsid w:val="009A31C9"/>
    <w:rsid w:val="009A3BB6"/>
    <w:rsid w:val="009A414D"/>
    <w:rsid w:val="009A4242"/>
    <w:rsid w:val="009A4573"/>
    <w:rsid w:val="009A45D8"/>
    <w:rsid w:val="009A462D"/>
    <w:rsid w:val="009A4E3C"/>
    <w:rsid w:val="009A550E"/>
    <w:rsid w:val="009A555B"/>
    <w:rsid w:val="009A5CBA"/>
    <w:rsid w:val="009B17C0"/>
    <w:rsid w:val="009B1836"/>
    <w:rsid w:val="009B1F30"/>
    <w:rsid w:val="009B256F"/>
    <w:rsid w:val="009B26EB"/>
    <w:rsid w:val="009B3AC2"/>
    <w:rsid w:val="009B4705"/>
    <w:rsid w:val="009B49CD"/>
    <w:rsid w:val="009B4DF4"/>
    <w:rsid w:val="009B5054"/>
    <w:rsid w:val="009B564E"/>
    <w:rsid w:val="009B5AEB"/>
    <w:rsid w:val="009B7E87"/>
    <w:rsid w:val="009C0062"/>
    <w:rsid w:val="009C0169"/>
    <w:rsid w:val="009C08D3"/>
    <w:rsid w:val="009C18CE"/>
    <w:rsid w:val="009C1B27"/>
    <w:rsid w:val="009C1CB8"/>
    <w:rsid w:val="009C23E2"/>
    <w:rsid w:val="009C2A40"/>
    <w:rsid w:val="009C35BC"/>
    <w:rsid w:val="009C3F3E"/>
    <w:rsid w:val="009C403E"/>
    <w:rsid w:val="009C50F8"/>
    <w:rsid w:val="009C540B"/>
    <w:rsid w:val="009C5A5D"/>
    <w:rsid w:val="009C5E11"/>
    <w:rsid w:val="009C6574"/>
    <w:rsid w:val="009C72F0"/>
    <w:rsid w:val="009C7895"/>
    <w:rsid w:val="009D0179"/>
    <w:rsid w:val="009D0894"/>
    <w:rsid w:val="009D159A"/>
    <w:rsid w:val="009D210B"/>
    <w:rsid w:val="009D246E"/>
    <w:rsid w:val="009D2BA5"/>
    <w:rsid w:val="009D2D36"/>
    <w:rsid w:val="009D373B"/>
    <w:rsid w:val="009D40C9"/>
    <w:rsid w:val="009D4FF0"/>
    <w:rsid w:val="009D5004"/>
    <w:rsid w:val="009D56DC"/>
    <w:rsid w:val="009D5F7E"/>
    <w:rsid w:val="009D60A3"/>
    <w:rsid w:val="009D6527"/>
    <w:rsid w:val="009D6615"/>
    <w:rsid w:val="009D6BDD"/>
    <w:rsid w:val="009D6C76"/>
    <w:rsid w:val="009D703C"/>
    <w:rsid w:val="009D718F"/>
    <w:rsid w:val="009D7578"/>
    <w:rsid w:val="009D77AD"/>
    <w:rsid w:val="009D7A9A"/>
    <w:rsid w:val="009E068F"/>
    <w:rsid w:val="009E090F"/>
    <w:rsid w:val="009E14E0"/>
    <w:rsid w:val="009E1A92"/>
    <w:rsid w:val="009E1C53"/>
    <w:rsid w:val="009E35DB"/>
    <w:rsid w:val="009E3948"/>
    <w:rsid w:val="009E3D15"/>
    <w:rsid w:val="009E3D46"/>
    <w:rsid w:val="009E3E23"/>
    <w:rsid w:val="009E422C"/>
    <w:rsid w:val="009E47A3"/>
    <w:rsid w:val="009E4A11"/>
    <w:rsid w:val="009E57D4"/>
    <w:rsid w:val="009E608E"/>
    <w:rsid w:val="009E7428"/>
    <w:rsid w:val="009E74D7"/>
    <w:rsid w:val="009E768C"/>
    <w:rsid w:val="009E76AC"/>
    <w:rsid w:val="009E76CA"/>
    <w:rsid w:val="009E7CAA"/>
    <w:rsid w:val="009E7D33"/>
    <w:rsid w:val="009F0475"/>
    <w:rsid w:val="009F0821"/>
    <w:rsid w:val="009F08F3"/>
    <w:rsid w:val="009F102A"/>
    <w:rsid w:val="009F1503"/>
    <w:rsid w:val="009F1CA2"/>
    <w:rsid w:val="009F20C9"/>
    <w:rsid w:val="009F23EE"/>
    <w:rsid w:val="009F2748"/>
    <w:rsid w:val="009F2B91"/>
    <w:rsid w:val="009F2EB9"/>
    <w:rsid w:val="009F344F"/>
    <w:rsid w:val="009F3480"/>
    <w:rsid w:val="009F37C1"/>
    <w:rsid w:val="009F3B44"/>
    <w:rsid w:val="009F3BC1"/>
    <w:rsid w:val="009F4384"/>
    <w:rsid w:val="009F4D89"/>
    <w:rsid w:val="009F5C9E"/>
    <w:rsid w:val="009F7094"/>
    <w:rsid w:val="009F748F"/>
    <w:rsid w:val="009F7607"/>
    <w:rsid w:val="00A000AF"/>
    <w:rsid w:val="00A000B8"/>
    <w:rsid w:val="00A00711"/>
    <w:rsid w:val="00A007E5"/>
    <w:rsid w:val="00A00FE2"/>
    <w:rsid w:val="00A01435"/>
    <w:rsid w:val="00A0155D"/>
    <w:rsid w:val="00A0173D"/>
    <w:rsid w:val="00A01A05"/>
    <w:rsid w:val="00A01F04"/>
    <w:rsid w:val="00A020BF"/>
    <w:rsid w:val="00A0220B"/>
    <w:rsid w:val="00A0250E"/>
    <w:rsid w:val="00A02815"/>
    <w:rsid w:val="00A02D44"/>
    <w:rsid w:val="00A02FC1"/>
    <w:rsid w:val="00A031D8"/>
    <w:rsid w:val="00A039B3"/>
    <w:rsid w:val="00A03DFC"/>
    <w:rsid w:val="00A03F55"/>
    <w:rsid w:val="00A0434D"/>
    <w:rsid w:val="00A048A8"/>
    <w:rsid w:val="00A04C9F"/>
    <w:rsid w:val="00A04F49"/>
    <w:rsid w:val="00A0526F"/>
    <w:rsid w:val="00A0553F"/>
    <w:rsid w:val="00A06457"/>
    <w:rsid w:val="00A068C2"/>
    <w:rsid w:val="00A06D34"/>
    <w:rsid w:val="00A075DE"/>
    <w:rsid w:val="00A079B3"/>
    <w:rsid w:val="00A1006C"/>
    <w:rsid w:val="00A10286"/>
    <w:rsid w:val="00A10A55"/>
    <w:rsid w:val="00A11427"/>
    <w:rsid w:val="00A115AD"/>
    <w:rsid w:val="00A116AB"/>
    <w:rsid w:val="00A1263A"/>
    <w:rsid w:val="00A127B9"/>
    <w:rsid w:val="00A128B2"/>
    <w:rsid w:val="00A134C0"/>
    <w:rsid w:val="00A13A5C"/>
    <w:rsid w:val="00A13E54"/>
    <w:rsid w:val="00A14CC3"/>
    <w:rsid w:val="00A1588C"/>
    <w:rsid w:val="00A15C6E"/>
    <w:rsid w:val="00A16099"/>
    <w:rsid w:val="00A169F3"/>
    <w:rsid w:val="00A1785B"/>
    <w:rsid w:val="00A17F63"/>
    <w:rsid w:val="00A2091F"/>
    <w:rsid w:val="00A20EFC"/>
    <w:rsid w:val="00A2193B"/>
    <w:rsid w:val="00A21CCA"/>
    <w:rsid w:val="00A22465"/>
    <w:rsid w:val="00A224B3"/>
    <w:rsid w:val="00A225A4"/>
    <w:rsid w:val="00A22BD7"/>
    <w:rsid w:val="00A22D72"/>
    <w:rsid w:val="00A231B9"/>
    <w:rsid w:val="00A23313"/>
    <w:rsid w:val="00A2351A"/>
    <w:rsid w:val="00A23BC8"/>
    <w:rsid w:val="00A23E89"/>
    <w:rsid w:val="00A2406A"/>
    <w:rsid w:val="00A24964"/>
    <w:rsid w:val="00A252A6"/>
    <w:rsid w:val="00A257AD"/>
    <w:rsid w:val="00A258D6"/>
    <w:rsid w:val="00A25C96"/>
    <w:rsid w:val="00A264A9"/>
    <w:rsid w:val="00A2690A"/>
    <w:rsid w:val="00A26AAC"/>
    <w:rsid w:val="00A26DCF"/>
    <w:rsid w:val="00A26E8F"/>
    <w:rsid w:val="00A26FF2"/>
    <w:rsid w:val="00A27785"/>
    <w:rsid w:val="00A27EF7"/>
    <w:rsid w:val="00A30187"/>
    <w:rsid w:val="00A311D8"/>
    <w:rsid w:val="00A311FF"/>
    <w:rsid w:val="00A31AAB"/>
    <w:rsid w:val="00A3203D"/>
    <w:rsid w:val="00A32604"/>
    <w:rsid w:val="00A32AFD"/>
    <w:rsid w:val="00A32C67"/>
    <w:rsid w:val="00A32E33"/>
    <w:rsid w:val="00A3381F"/>
    <w:rsid w:val="00A33843"/>
    <w:rsid w:val="00A3386C"/>
    <w:rsid w:val="00A339A2"/>
    <w:rsid w:val="00A3448A"/>
    <w:rsid w:val="00A344B4"/>
    <w:rsid w:val="00A34786"/>
    <w:rsid w:val="00A34A52"/>
    <w:rsid w:val="00A34DAF"/>
    <w:rsid w:val="00A35A56"/>
    <w:rsid w:val="00A36297"/>
    <w:rsid w:val="00A36D64"/>
    <w:rsid w:val="00A37987"/>
    <w:rsid w:val="00A4011F"/>
    <w:rsid w:val="00A4070B"/>
    <w:rsid w:val="00A4182B"/>
    <w:rsid w:val="00A41E2B"/>
    <w:rsid w:val="00A4401E"/>
    <w:rsid w:val="00A44482"/>
    <w:rsid w:val="00A44A60"/>
    <w:rsid w:val="00A459A1"/>
    <w:rsid w:val="00A45B74"/>
    <w:rsid w:val="00A45C69"/>
    <w:rsid w:val="00A45D20"/>
    <w:rsid w:val="00A46410"/>
    <w:rsid w:val="00A46F79"/>
    <w:rsid w:val="00A4737C"/>
    <w:rsid w:val="00A47523"/>
    <w:rsid w:val="00A47C82"/>
    <w:rsid w:val="00A47EBF"/>
    <w:rsid w:val="00A5022F"/>
    <w:rsid w:val="00A52E1D"/>
    <w:rsid w:val="00A53CE0"/>
    <w:rsid w:val="00A53D77"/>
    <w:rsid w:val="00A53DD6"/>
    <w:rsid w:val="00A53F0A"/>
    <w:rsid w:val="00A53F59"/>
    <w:rsid w:val="00A55A9B"/>
    <w:rsid w:val="00A55B90"/>
    <w:rsid w:val="00A56054"/>
    <w:rsid w:val="00A57591"/>
    <w:rsid w:val="00A576A8"/>
    <w:rsid w:val="00A579EB"/>
    <w:rsid w:val="00A6017E"/>
    <w:rsid w:val="00A60583"/>
    <w:rsid w:val="00A606F2"/>
    <w:rsid w:val="00A611BC"/>
    <w:rsid w:val="00A61499"/>
    <w:rsid w:val="00A61E04"/>
    <w:rsid w:val="00A62510"/>
    <w:rsid w:val="00A62A77"/>
    <w:rsid w:val="00A63483"/>
    <w:rsid w:val="00A63934"/>
    <w:rsid w:val="00A63B5E"/>
    <w:rsid w:val="00A6449B"/>
    <w:rsid w:val="00A64641"/>
    <w:rsid w:val="00A64A7F"/>
    <w:rsid w:val="00A657D7"/>
    <w:rsid w:val="00A65C58"/>
    <w:rsid w:val="00A660AC"/>
    <w:rsid w:val="00A67E6C"/>
    <w:rsid w:val="00A7068E"/>
    <w:rsid w:val="00A7082C"/>
    <w:rsid w:val="00A70A64"/>
    <w:rsid w:val="00A71054"/>
    <w:rsid w:val="00A711A0"/>
    <w:rsid w:val="00A71598"/>
    <w:rsid w:val="00A71A66"/>
    <w:rsid w:val="00A71B99"/>
    <w:rsid w:val="00A7263F"/>
    <w:rsid w:val="00A7308D"/>
    <w:rsid w:val="00A739D0"/>
    <w:rsid w:val="00A7433B"/>
    <w:rsid w:val="00A74746"/>
    <w:rsid w:val="00A74775"/>
    <w:rsid w:val="00A7500F"/>
    <w:rsid w:val="00A75490"/>
    <w:rsid w:val="00A754C7"/>
    <w:rsid w:val="00A756FE"/>
    <w:rsid w:val="00A757B8"/>
    <w:rsid w:val="00A757F9"/>
    <w:rsid w:val="00A75F60"/>
    <w:rsid w:val="00A761D4"/>
    <w:rsid w:val="00A76CB6"/>
    <w:rsid w:val="00A76DDD"/>
    <w:rsid w:val="00A771B9"/>
    <w:rsid w:val="00A77C02"/>
    <w:rsid w:val="00A77EC4"/>
    <w:rsid w:val="00A80166"/>
    <w:rsid w:val="00A80873"/>
    <w:rsid w:val="00A80CD5"/>
    <w:rsid w:val="00A81AE8"/>
    <w:rsid w:val="00A81F3F"/>
    <w:rsid w:val="00A824C0"/>
    <w:rsid w:val="00A83257"/>
    <w:rsid w:val="00A8345A"/>
    <w:rsid w:val="00A848D1"/>
    <w:rsid w:val="00A850BE"/>
    <w:rsid w:val="00A8514F"/>
    <w:rsid w:val="00A852CD"/>
    <w:rsid w:val="00A87417"/>
    <w:rsid w:val="00A879E0"/>
    <w:rsid w:val="00A9009A"/>
    <w:rsid w:val="00A9207A"/>
    <w:rsid w:val="00A92151"/>
    <w:rsid w:val="00A92879"/>
    <w:rsid w:val="00A932BF"/>
    <w:rsid w:val="00A9339A"/>
    <w:rsid w:val="00A943EC"/>
    <w:rsid w:val="00A9442A"/>
    <w:rsid w:val="00A94956"/>
    <w:rsid w:val="00A94B21"/>
    <w:rsid w:val="00A95837"/>
    <w:rsid w:val="00A95D1F"/>
    <w:rsid w:val="00A96341"/>
    <w:rsid w:val="00A9634A"/>
    <w:rsid w:val="00A96355"/>
    <w:rsid w:val="00A96DAB"/>
    <w:rsid w:val="00A96E0F"/>
    <w:rsid w:val="00A96E28"/>
    <w:rsid w:val="00A977F3"/>
    <w:rsid w:val="00A9788F"/>
    <w:rsid w:val="00A97FBC"/>
    <w:rsid w:val="00AA016F"/>
    <w:rsid w:val="00AA0707"/>
    <w:rsid w:val="00AA0BF4"/>
    <w:rsid w:val="00AA108F"/>
    <w:rsid w:val="00AA119C"/>
    <w:rsid w:val="00AA1AC3"/>
    <w:rsid w:val="00AA1D1D"/>
    <w:rsid w:val="00AA1ED6"/>
    <w:rsid w:val="00AA1F40"/>
    <w:rsid w:val="00AA1F65"/>
    <w:rsid w:val="00AA36A6"/>
    <w:rsid w:val="00AA3751"/>
    <w:rsid w:val="00AA38CC"/>
    <w:rsid w:val="00AA408A"/>
    <w:rsid w:val="00AA48B5"/>
    <w:rsid w:val="00AA4F0A"/>
    <w:rsid w:val="00AA51D6"/>
    <w:rsid w:val="00AA5619"/>
    <w:rsid w:val="00AA5B0A"/>
    <w:rsid w:val="00AA5F2A"/>
    <w:rsid w:val="00AA64E4"/>
    <w:rsid w:val="00AA7849"/>
    <w:rsid w:val="00AB0BC8"/>
    <w:rsid w:val="00AB0EE8"/>
    <w:rsid w:val="00AB11CA"/>
    <w:rsid w:val="00AB14D9"/>
    <w:rsid w:val="00AB192F"/>
    <w:rsid w:val="00AB25A9"/>
    <w:rsid w:val="00AB2E68"/>
    <w:rsid w:val="00AB30E3"/>
    <w:rsid w:val="00AB30E7"/>
    <w:rsid w:val="00AB3E80"/>
    <w:rsid w:val="00AB427F"/>
    <w:rsid w:val="00AB44A9"/>
    <w:rsid w:val="00AB47A7"/>
    <w:rsid w:val="00AB4872"/>
    <w:rsid w:val="00AB4AB8"/>
    <w:rsid w:val="00AB4DEC"/>
    <w:rsid w:val="00AB5345"/>
    <w:rsid w:val="00AB5CDA"/>
    <w:rsid w:val="00AB5E50"/>
    <w:rsid w:val="00AB6297"/>
    <w:rsid w:val="00AB655E"/>
    <w:rsid w:val="00AB73A5"/>
    <w:rsid w:val="00AC007F"/>
    <w:rsid w:val="00AC0841"/>
    <w:rsid w:val="00AC0872"/>
    <w:rsid w:val="00AC0CFC"/>
    <w:rsid w:val="00AC11DC"/>
    <w:rsid w:val="00AC11EC"/>
    <w:rsid w:val="00AC17CC"/>
    <w:rsid w:val="00AC18FB"/>
    <w:rsid w:val="00AC190E"/>
    <w:rsid w:val="00AC1DA1"/>
    <w:rsid w:val="00AC2194"/>
    <w:rsid w:val="00AC22FB"/>
    <w:rsid w:val="00AC23D1"/>
    <w:rsid w:val="00AC2ECD"/>
    <w:rsid w:val="00AC2F62"/>
    <w:rsid w:val="00AC3119"/>
    <w:rsid w:val="00AC3619"/>
    <w:rsid w:val="00AC394B"/>
    <w:rsid w:val="00AC47BC"/>
    <w:rsid w:val="00AC49FB"/>
    <w:rsid w:val="00AC4D0C"/>
    <w:rsid w:val="00AC5A10"/>
    <w:rsid w:val="00AC637E"/>
    <w:rsid w:val="00AC6601"/>
    <w:rsid w:val="00AC6F35"/>
    <w:rsid w:val="00AC6FBE"/>
    <w:rsid w:val="00AC76E6"/>
    <w:rsid w:val="00AC7BFB"/>
    <w:rsid w:val="00AD0AA3"/>
    <w:rsid w:val="00AD16B5"/>
    <w:rsid w:val="00AD1A03"/>
    <w:rsid w:val="00AD22F0"/>
    <w:rsid w:val="00AD2456"/>
    <w:rsid w:val="00AD282B"/>
    <w:rsid w:val="00AD2ED0"/>
    <w:rsid w:val="00AD3498"/>
    <w:rsid w:val="00AD378B"/>
    <w:rsid w:val="00AD3A4B"/>
    <w:rsid w:val="00AD3F94"/>
    <w:rsid w:val="00AD4A5A"/>
    <w:rsid w:val="00AD5F0A"/>
    <w:rsid w:val="00AD7357"/>
    <w:rsid w:val="00AD74A1"/>
    <w:rsid w:val="00AD7CFF"/>
    <w:rsid w:val="00AE1876"/>
    <w:rsid w:val="00AE27AC"/>
    <w:rsid w:val="00AE3013"/>
    <w:rsid w:val="00AE3FA8"/>
    <w:rsid w:val="00AE40E0"/>
    <w:rsid w:val="00AE4672"/>
    <w:rsid w:val="00AE4D7B"/>
    <w:rsid w:val="00AE4DBA"/>
    <w:rsid w:val="00AE4F07"/>
    <w:rsid w:val="00AE5FD9"/>
    <w:rsid w:val="00AE6AC2"/>
    <w:rsid w:val="00AE6F07"/>
    <w:rsid w:val="00AE7002"/>
    <w:rsid w:val="00AE73AE"/>
    <w:rsid w:val="00AE7526"/>
    <w:rsid w:val="00AE7590"/>
    <w:rsid w:val="00AE7BF7"/>
    <w:rsid w:val="00AF002D"/>
    <w:rsid w:val="00AF08DC"/>
    <w:rsid w:val="00AF097F"/>
    <w:rsid w:val="00AF0DAE"/>
    <w:rsid w:val="00AF1C5D"/>
    <w:rsid w:val="00AF1FFE"/>
    <w:rsid w:val="00AF265C"/>
    <w:rsid w:val="00AF2DB9"/>
    <w:rsid w:val="00AF42D7"/>
    <w:rsid w:val="00AF4DC7"/>
    <w:rsid w:val="00AF529A"/>
    <w:rsid w:val="00AF6550"/>
    <w:rsid w:val="00AF66A2"/>
    <w:rsid w:val="00AF6E50"/>
    <w:rsid w:val="00AF7035"/>
    <w:rsid w:val="00AF7604"/>
    <w:rsid w:val="00AF77D4"/>
    <w:rsid w:val="00B001C1"/>
    <w:rsid w:val="00B006FE"/>
    <w:rsid w:val="00B007CB"/>
    <w:rsid w:val="00B009DD"/>
    <w:rsid w:val="00B00EE0"/>
    <w:rsid w:val="00B0137D"/>
    <w:rsid w:val="00B01733"/>
    <w:rsid w:val="00B01792"/>
    <w:rsid w:val="00B026F7"/>
    <w:rsid w:val="00B02AA9"/>
    <w:rsid w:val="00B02FA3"/>
    <w:rsid w:val="00B035F3"/>
    <w:rsid w:val="00B03920"/>
    <w:rsid w:val="00B03D0F"/>
    <w:rsid w:val="00B040B8"/>
    <w:rsid w:val="00B044F6"/>
    <w:rsid w:val="00B04CC6"/>
    <w:rsid w:val="00B05084"/>
    <w:rsid w:val="00B058B3"/>
    <w:rsid w:val="00B06AF8"/>
    <w:rsid w:val="00B06C4E"/>
    <w:rsid w:val="00B071CD"/>
    <w:rsid w:val="00B1004D"/>
    <w:rsid w:val="00B104AF"/>
    <w:rsid w:val="00B11160"/>
    <w:rsid w:val="00B11278"/>
    <w:rsid w:val="00B12344"/>
    <w:rsid w:val="00B12602"/>
    <w:rsid w:val="00B13EB1"/>
    <w:rsid w:val="00B14151"/>
    <w:rsid w:val="00B1446F"/>
    <w:rsid w:val="00B153F9"/>
    <w:rsid w:val="00B154C7"/>
    <w:rsid w:val="00B15783"/>
    <w:rsid w:val="00B157F9"/>
    <w:rsid w:val="00B1629D"/>
    <w:rsid w:val="00B17053"/>
    <w:rsid w:val="00B171AE"/>
    <w:rsid w:val="00B17458"/>
    <w:rsid w:val="00B17E21"/>
    <w:rsid w:val="00B20256"/>
    <w:rsid w:val="00B2089C"/>
    <w:rsid w:val="00B20D09"/>
    <w:rsid w:val="00B211CE"/>
    <w:rsid w:val="00B215D5"/>
    <w:rsid w:val="00B22D02"/>
    <w:rsid w:val="00B22F71"/>
    <w:rsid w:val="00B23523"/>
    <w:rsid w:val="00B235B7"/>
    <w:rsid w:val="00B236BC"/>
    <w:rsid w:val="00B23905"/>
    <w:rsid w:val="00B23E54"/>
    <w:rsid w:val="00B23ED4"/>
    <w:rsid w:val="00B240BD"/>
    <w:rsid w:val="00B24142"/>
    <w:rsid w:val="00B24D7A"/>
    <w:rsid w:val="00B24F23"/>
    <w:rsid w:val="00B24F96"/>
    <w:rsid w:val="00B254C0"/>
    <w:rsid w:val="00B25C5F"/>
    <w:rsid w:val="00B26AFF"/>
    <w:rsid w:val="00B26DA8"/>
    <w:rsid w:val="00B272E0"/>
    <w:rsid w:val="00B2757F"/>
    <w:rsid w:val="00B2763F"/>
    <w:rsid w:val="00B27AAC"/>
    <w:rsid w:val="00B27F1C"/>
    <w:rsid w:val="00B302F9"/>
    <w:rsid w:val="00B30929"/>
    <w:rsid w:val="00B3099B"/>
    <w:rsid w:val="00B311FE"/>
    <w:rsid w:val="00B32132"/>
    <w:rsid w:val="00B327AA"/>
    <w:rsid w:val="00B32D0C"/>
    <w:rsid w:val="00B33240"/>
    <w:rsid w:val="00B334BD"/>
    <w:rsid w:val="00B33556"/>
    <w:rsid w:val="00B33648"/>
    <w:rsid w:val="00B33BCC"/>
    <w:rsid w:val="00B34EE0"/>
    <w:rsid w:val="00B35C1D"/>
    <w:rsid w:val="00B36C84"/>
    <w:rsid w:val="00B37188"/>
    <w:rsid w:val="00B372AA"/>
    <w:rsid w:val="00B3730E"/>
    <w:rsid w:val="00B37396"/>
    <w:rsid w:val="00B37E80"/>
    <w:rsid w:val="00B4036F"/>
    <w:rsid w:val="00B40445"/>
    <w:rsid w:val="00B409E0"/>
    <w:rsid w:val="00B40EFF"/>
    <w:rsid w:val="00B41888"/>
    <w:rsid w:val="00B41A3C"/>
    <w:rsid w:val="00B4226D"/>
    <w:rsid w:val="00B423B7"/>
    <w:rsid w:val="00B42552"/>
    <w:rsid w:val="00B42E99"/>
    <w:rsid w:val="00B43440"/>
    <w:rsid w:val="00B43685"/>
    <w:rsid w:val="00B43C9D"/>
    <w:rsid w:val="00B45A52"/>
    <w:rsid w:val="00B45DAF"/>
    <w:rsid w:val="00B45E59"/>
    <w:rsid w:val="00B46175"/>
    <w:rsid w:val="00B469DD"/>
    <w:rsid w:val="00B46AE6"/>
    <w:rsid w:val="00B477E2"/>
    <w:rsid w:val="00B47B65"/>
    <w:rsid w:val="00B51182"/>
    <w:rsid w:val="00B5125A"/>
    <w:rsid w:val="00B5128C"/>
    <w:rsid w:val="00B5168F"/>
    <w:rsid w:val="00B51812"/>
    <w:rsid w:val="00B51B88"/>
    <w:rsid w:val="00B51EF8"/>
    <w:rsid w:val="00B53A3A"/>
    <w:rsid w:val="00B53C12"/>
    <w:rsid w:val="00B541D7"/>
    <w:rsid w:val="00B548B7"/>
    <w:rsid w:val="00B54DC7"/>
    <w:rsid w:val="00B56626"/>
    <w:rsid w:val="00B572FE"/>
    <w:rsid w:val="00B575A8"/>
    <w:rsid w:val="00B575BE"/>
    <w:rsid w:val="00B5764F"/>
    <w:rsid w:val="00B57AB0"/>
    <w:rsid w:val="00B60D8C"/>
    <w:rsid w:val="00B60DEB"/>
    <w:rsid w:val="00B638F7"/>
    <w:rsid w:val="00B64DBA"/>
    <w:rsid w:val="00B65FF9"/>
    <w:rsid w:val="00B660B6"/>
    <w:rsid w:val="00B66435"/>
    <w:rsid w:val="00B664C7"/>
    <w:rsid w:val="00B66819"/>
    <w:rsid w:val="00B670FC"/>
    <w:rsid w:val="00B67E37"/>
    <w:rsid w:val="00B7030E"/>
    <w:rsid w:val="00B70782"/>
    <w:rsid w:val="00B70820"/>
    <w:rsid w:val="00B70F68"/>
    <w:rsid w:val="00B70FA4"/>
    <w:rsid w:val="00B713D8"/>
    <w:rsid w:val="00B7168B"/>
    <w:rsid w:val="00B71A7E"/>
    <w:rsid w:val="00B72317"/>
    <w:rsid w:val="00B73210"/>
    <w:rsid w:val="00B739F6"/>
    <w:rsid w:val="00B755E0"/>
    <w:rsid w:val="00B75A46"/>
    <w:rsid w:val="00B80940"/>
    <w:rsid w:val="00B80A81"/>
    <w:rsid w:val="00B80CC4"/>
    <w:rsid w:val="00B80FA3"/>
    <w:rsid w:val="00B815AC"/>
    <w:rsid w:val="00B81A6C"/>
    <w:rsid w:val="00B8285C"/>
    <w:rsid w:val="00B832BA"/>
    <w:rsid w:val="00B8334C"/>
    <w:rsid w:val="00B83B65"/>
    <w:rsid w:val="00B8403C"/>
    <w:rsid w:val="00B853A3"/>
    <w:rsid w:val="00B854E0"/>
    <w:rsid w:val="00B85DE5"/>
    <w:rsid w:val="00B862AC"/>
    <w:rsid w:val="00B8644C"/>
    <w:rsid w:val="00B869B6"/>
    <w:rsid w:val="00B86AC0"/>
    <w:rsid w:val="00B86CC3"/>
    <w:rsid w:val="00B8767E"/>
    <w:rsid w:val="00B8769D"/>
    <w:rsid w:val="00B87962"/>
    <w:rsid w:val="00B87AEC"/>
    <w:rsid w:val="00B87CAA"/>
    <w:rsid w:val="00B90F16"/>
    <w:rsid w:val="00B90F73"/>
    <w:rsid w:val="00B9100D"/>
    <w:rsid w:val="00B923D6"/>
    <w:rsid w:val="00B93388"/>
    <w:rsid w:val="00B933C2"/>
    <w:rsid w:val="00B937D9"/>
    <w:rsid w:val="00B93B59"/>
    <w:rsid w:val="00B9406A"/>
    <w:rsid w:val="00B94103"/>
    <w:rsid w:val="00B94CE7"/>
    <w:rsid w:val="00B95698"/>
    <w:rsid w:val="00B956A6"/>
    <w:rsid w:val="00B96975"/>
    <w:rsid w:val="00B97FD4"/>
    <w:rsid w:val="00BA05E8"/>
    <w:rsid w:val="00BA062C"/>
    <w:rsid w:val="00BA156E"/>
    <w:rsid w:val="00BA2280"/>
    <w:rsid w:val="00BA29A7"/>
    <w:rsid w:val="00BA2A08"/>
    <w:rsid w:val="00BA3D52"/>
    <w:rsid w:val="00BA4946"/>
    <w:rsid w:val="00BA500E"/>
    <w:rsid w:val="00BA5293"/>
    <w:rsid w:val="00BA56A3"/>
    <w:rsid w:val="00BA56D2"/>
    <w:rsid w:val="00BA5B4C"/>
    <w:rsid w:val="00BA5D6E"/>
    <w:rsid w:val="00BA60C1"/>
    <w:rsid w:val="00BA6A20"/>
    <w:rsid w:val="00BA70CF"/>
    <w:rsid w:val="00BA76E0"/>
    <w:rsid w:val="00BB0193"/>
    <w:rsid w:val="00BB0918"/>
    <w:rsid w:val="00BB1762"/>
    <w:rsid w:val="00BB29FF"/>
    <w:rsid w:val="00BB2A25"/>
    <w:rsid w:val="00BB3F37"/>
    <w:rsid w:val="00BB4177"/>
    <w:rsid w:val="00BB4240"/>
    <w:rsid w:val="00BB4B5C"/>
    <w:rsid w:val="00BB4C22"/>
    <w:rsid w:val="00BB4D74"/>
    <w:rsid w:val="00BB506E"/>
    <w:rsid w:val="00BB51E9"/>
    <w:rsid w:val="00BB56DD"/>
    <w:rsid w:val="00BB600A"/>
    <w:rsid w:val="00BB6AEF"/>
    <w:rsid w:val="00BC06F1"/>
    <w:rsid w:val="00BC0895"/>
    <w:rsid w:val="00BC0FDC"/>
    <w:rsid w:val="00BC134E"/>
    <w:rsid w:val="00BC1390"/>
    <w:rsid w:val="00BC2733"/>
    <w:rsid w:val="00BC2825"/>
    <w:rsid w:val="00BC3053"/>
    <w:rsid w:val="00BC35B4"/>
    <w:rsid w:val="00BC41B5"/>
    <w:rsid w:val="00BC4212"/>
    <w:rsid w:val="00BC4607"/>
    <w:rsid w:val="00BC4B99"/>
    <w:rsid w:val="00BC4D2E"/>
    <w:rsid w:val="00BC5122"/>
    <w:rsid w:val="00BC5185"/>
    <w:rsid w:val="00BC53C2"/>
    <w:rsid w:val="00BC5612"/>
    <w:rsid w:val="00BC56CE"/>
    <w:rsid w:val="00BC5928"/>
    <w:rsid w:val="00BC5D76"/>
    <w:rsid w:val="00BC6AC0"/>
    <w:rsid w:val="00BC70F3"/>
    <w:rsid w:val="00BD00B0"/>
    <w:rsid w:val="00BD0344"/>
    <w:rsid w:val="00BD0461"/>
    <w:rsid w:val="00BD0569"/>
    <w:rsid w:val="00BD0CE3"/>
    <w:rsid w:val="00BD0E8E"/>
    <w:rsid w:val="00BD0FD9"/>
    <w:rsid w:val="00BD1D0B"/>
    <w:rsid w:val="00BD30F6"/>
    <w:rsid w:val="00BD34F7"/>
    <w:rsid w:val="00BD37EF"/>
    <w:rsid w:val="00BD3C14"/>
    <w:rsid w:val="00BD3C80"/>
    <w:rsid w:val="00BD3CE1"/>
    <w:rsid w:val="00BD3E56"/>
    <w:rsid w:val="00BD3FA0"/>
    <w:rsid w:val="00BD48AC"/>
    <w:rsid w:val="00BD541F"/>
    <w:rsid w:val="00BD55E5"/>
    <w:rsid w:val="00BD5B6D"/>
    <w:rsid w:val="00BD5F1A"/>
    <w:rsid w:val="00BD6165"/>
    <w:rsid w:val="00BD6A52"/>
    <w:rsid w:val="00BD76AD"/>
    <w:rsid w:val="00BD7DF5"/>
    <w:rsid w:val="00BE0041"/>
    <w:rsid w:val="00BE01DC"/>
    <w:rsid w:val="00BE1018"/>
    <w:rsid w:val="00BE1234"/>
    <w:rsid w:val="00BE12F2"/>
    <w:rsid w:val="00BE1D59"/>
    <w:rsid w:val="00BE22A1"/>
    <w:rsid w:val="00BE2751"/>
    <w:rsid w:val="00BE2765"/>
    <w:rsid w:val="00BE2F12"/>
    <w:rsid w:val="00BE2FA6"/>
    <w:rsid w:val="00BE333F"/>
    <w:rsid w:val="00BE416C"/>
    <w:rsid w:val="00BE4C06"/>
    <w:rsid w:val="00BE5DE6"/>
    <w:rsid w:val="00BE6055"/>
    <w:rsid w:val="00BE730E"/>
    <w:rsid w:val="00BE7406"/>
    <w:rsid w:val="00BE7603"/>
    <w:rsid w:val="00BE7782"/>
    <w:rsid w:val="00BF00D9"/>
    <w:rsid w:val="00BF1351"/>
    <w:rsid w:val="00BF1DD3"/>
    <w:rsid w:val="00BF23E7"/>
    <w:rsid w:val="00BF25BC"/>
    <w:rsid w:val="00BF274C"/>
    <w:rsid w:val="00BF283E"/>
    <w:rsid w:val="00BF2DA4"/>
    <w:rsid w:val="00BF2DD5"/>
    <w:rsid w:val="00BF3279"/>
    <w:rsid w:val="00BF35CE"/>
    <w:rsid w:val="00BF3640"/>
    <w:rsid w:val="00BF4CF3"/>
    <w:rsid w:val="00BF51C4"/>
    <w:rsid w:val="00BF60C3"/>
    <w:rsid w:val="00BF6343"/>
    <w:rsid w:val="00BF65E2"/>
    <w:rsid w:val="00BF696C"/>
    <w:rsid w:val="00BF6C90"/>
    <w:rsid w:val="00BF6D4B"/>
    <w:rsid w:val="00BF74C7"/>
    <w:rsid w:val="00BF7ADC"/>
    <w:rsid w:val="00C011B8"/>
    <w:rsid w:val="00C015F1"/>
    <w:rsid w:val="00C01F33"/>
    <w:rsid w:val="00C02CC6"/>
    <w:rsid w:val="00C032A1"/>
    <w:rsid w:val="00C040F7"/>
    <w:rsid w:val="00C044AB"/>
    <w:rsid w:val="00C0455E"/>
    <w:rsid w:val="00C055F8"/>
    <w:rsid w:val="00C05706"/>
    <w:rsid w:val="00C058EE"/>
    <w:rsid w:val="00C0681F"/>
    <w:rsid w:val="00C06950"/>
    <w:rsid w:val="00C06A1D"/>
    <w:rsid w:val="00C06CDA"/>
    <w:rsid w:val="00C06D91"/>
    <w:rsid w:val="00C07377"/>
    <w:rsid w:val="00C10478"/>
    <w:rsid w:val="00C10A3F"/>
    <w:rsid w:val="00C10C71"/>
    <w:rsid w:val="00C112AE"/>
    <w:rsid w:val="00C12107"/>
    <w:rsid w:val="00C12271"/>
    <w:rsid w:val="00C13263"/>
    <w:rsid w:val="00C134D6"/>
    <w:rsid w:val="00C1372E"/>
    <w:rsid w:val="00C13A75"/>
    <w:rsid w:val="00C146A8"/>
    <w:rsid w:val="00C14B54"/>
    <w:rsid w:val="00C14C4A"/>
    <w:rsid w:val="00C14D4B"/>
    <w:rsid w:val="00C14FF0"/>
    <w:rsid w:val="00C154BB"/>
    <w:rsid w:val="00C155F3"/>
    <w:rsid w:val="00C159C5"/>
    <w:rsid w:val="00C15C4D"/>
    <w:rsid w:val="00C16219"/>
    <w:rsid w:val="00C16CF8"/>
    <w:rsid w:val="00C17449"/>
    <w:rsid w:val="00C1795B"/>
    <w:rsid w:val="00C17C08"/>
    <w:rsid w:val="00C2000E"/>
    <w:rsid w:val="00C20092"/>
    <w:rsid w:val="00C201B4"/>
    <w:rsid w:val="00C205EC"/>
    <w:rsid w:val="00C20747"/>
    <w:rsid w:val="00C20B5C"/>
    <w:rsid w:val="00C2145C"/>
    <w:rsid w:val="00C21757"/>
    <w:rsid w:val="00C21876"/>
    <w:rsid w:val="00C2207C"/>
    <w:rsid w:val="00C22AD3"/>
    <w:rsid w:val="00C22DA8"/>
    <w:rsid w:val="00C23198"/>
    <w:rsid w:val="00C23866"/>
    <w:rsid w:val="00C23940"/>
    <w:rsid w:val="00C24BA5"/>
    <w:rsid w:val="00C25FE8"/>
    <w:rsid w:val="00C26492"/>
    <w:rsid w:val="00C266A0"/>
    <w:rsid w:val="00C26F65"/>
    <w:rsid w:val="00C279B5"/>
    <w:rsid w:val="00C27C45"/>
    <w:rsid w:val="00C309DC"/>
    <w:rsid w:val="00C31B36"/>
    <w:rsid w:val="00C31C8C"/>
    <w:rsid w:val="00C321DB"/>
    <w:rsid w:val="00C3250B"/>
    <w:rsid w:val="00C32A17"/>
    <w:rsid w:val="00C32E39"/>
    <w:rsid w:val="00C33092"/>
    <w:rsid w:val="00C34736"/>
    <w:rsid w:val="00C34FC3"/>
    <w:rsid w:val="00C35F0B"/>
    <w:rsid w:val="00C364D3"/>
    <w:rsid w:val="00C36A3E"/>
    <w:rsid w:val="00C3719D"/>
    <w:rsid w:val="00C376FD"/>
    <w:rsid w:val="00C37CB2"/>
    <w:rsid w:val="00C4025F"/>
    <w:rsid w:val="00C409EE"/>
    <w:rsid w:val="00C40BFC"/>
    <w:rsid w:val="00C41AFE"/>
    <w:rsid w:val="00C42D09"/>
    <w:rsid w:val="00C439DE"/>
    <w:rsid w:val="00C43FF0"/>
    <w:rsid w:val="00C4461E"/>
    <w:rsid w:val="00C44CB8"/>
    <w:rsid w:val="00C44DB2"/>
    <w:rsid w:val="00C454B9"/>
    <w:rsid w:val="00C456A7"/>
    <w:rsid w:val="00C4570D"/>
    <w:rsid w:val="00C45829"/>
    <w:rsid w:val="00C45E76"/>
    <w:rsid w:val="00C46D3C"/>
    <w:rsid w:val="00C473A5"/>
    <w:rsid w:val="00C47929"/>
    <w:rsid w:val="00C47959"/>
    <w:rsid w:val="00C47D83"/>
    <w:rsid w:val="00C47DE5"/>
    <w:rsid w:val="00C50A20"/>
    <w:rsid w:val="00C50A65"/>
    <w:rsid w:val="00C5184F"/>
    <w:rsid w:val="00C52080"/>
    <w:rsid w:val="00C525DD"/>
    <w:rsid w:val="00C528CE"/>
    <w:rsid w:val="00C52EE5"/>
    <w:rsid w:val="00C53A5F"/>
    <w:rsid w:val="00C53BF5"/>
    <w:rsid w:val="00C53CA5"/>
    <w:rsid w:val="00C54074"/>
    <w:rsid w:val="00C54352"/>
    <w:rsid w:val="00C54964"/>
    <w:rsid w:val="00C54995"/>
    <w:rsid w:val="00C54D2A"/>
    <w:rsid w:val="00C54D41"/>
    <w:rsid w:val="00C55401"/>
    <w:rsid w:val="00C55A58"/>
    <w:rsid w:val="00C560A0"/>
    <w:rsid w:val="00C56B59"/>
    <w:rsid w:val="00C5718F"/>
    <w:rsid w:val="00C60611"/>
    <w:rsid w:val="00C60783"/>
    <w:rsid w:val="00C60C82"/>
    <w:rsid w:val="00C616E7"/>
    <w:rsid w:val="00C61C27"/>
    <w:rsid w:val="00C63311"/>
    <w:rsid w:val="00C63484"/>
    <w:rsid w:val="00C634E2"/>
    <w:rsid w:val="00C6362E"/>
    <w:rsid w:val="00C63A66"/>
    <w:rsid w:val="00C64234"/>
    <w:rsid w:val="00C6446E"/>
    <w:rsid w:val="00C64672"/>
    <w:rsid w:val="00C647B1"/>
    <w:rsid w:val="00C65833"/>
    <w:rsid w:val="00C67045"/>
    <w:rsid w:val="00C67286"/>
    <w:rsid w:val="00C70697"/>
    <w:rsid w:val="00C70D5B"/>
    <w:rsid w:val="00C72093"/>
    <w:rsid w:val="00C721AC"/>
    <w:rsid w:val="00C72EF4"/>
    <w:rsid w:val="00C735C8"/>
    <w:rsid w:val="00C7379B"/>
    <w:rsid w:val="00C73E50"/>
    <w:rsid w:val="00C73EED"/>
    <w:rsid w:val="00C744FE"/>
    <w:rsid w:val="00C74588"/>
    <w:rsid w:val="00C74C35"/>
    <w:rsid w:val="00C75797"/>
    <w:rsid w:val="00C75D2F"/>
    <w:rsid w:val="00C766BE"/>
    <w:rsid w:val="00C767BE"/>
    <w:rsid w:val="00C769F0"/>
    <w:rsid w:val="00C76BFE"/>
    <w:rsid w:val="00C76E3C"/>
    <w:rsid w:val="00C76E7D"/>
    <w:rsid w:val="00C76F7E"/>
    <w:rsid w:val="00C80301"/>
    <w:rsid w:val="00C81568"/>
    <w:rsid w:val="00C817DE"/>
    <w:rsid w:val="00C81FBB"/>
    <w:rsid w:val="00C827BD"/>
    <w:rsid w:val="00C82C33"/>
    <w:rsid w:val="00C8345D"/>
    <w:rsid w:val="00C83B0B"/>
    <w:rsid w:val="00C844CA"/>
    <w:rsid w:val="00C84C31"/>
    <w:rsid w:val="00C84FDF"/>
    <w:rsid w:val="00C852F2"/>
    <w:rsid w:val="00C8556F"/>
    <w:rsid w:val="00C85AC1"/>
    <w:rsid w:val="00C86155"/>
    <w:rsid w:val="00C8662B"/>
    <w:rsid w:val="00C866F8"/>
    <w:rsid w:val="00C86C2E"/>
    <w:rsid w:val="00C90037"/>
    <w:rsid w:val="00C9027A"/>
    <w:rsid w:val="00C9068E"/>
    <w:rsid w:val="00C90EAF"/>
    <w:rsid w:val="00C91869"/>
    <w:rsid w:val="00C91EFE"/>
    <w:rsid w:val="00C92A7D"/>
    <w:rsid w:val="00C92E8F"/>
    <w:rsid w:val="00C93814"/>
    <w:rsid w:val="00C93C4B"/>
    <w:rsid w:val="00C944AB"/>
    <w:rsid w:val="00C952CE"/>
    <w:rsid w:val="00C95B40"/>
    <w:rsid w:val="00C9658F"/>
    <w:rsid w:val="00C96B48"/>
    <w:rsid w:val="00C96CCA"/>
    <w:rsid w:val="00C96DEA"/>
    <w:rsid w:val="00C9736D"/>
    <w:rsid w:val="00C97643"/>
    <w:rsid w:val="00C97B2E"/>
    <w:rsid w:val="00CA01E6"/>
    <w:rsid w:val="00CA052C"/>
    <w:rsid w:val="00CA1ED8"/>
    <w:rsid w:val="00CA2094"/>
    <w:rsid w:val="00CA24B6"/>
    <w:rsid w:val="00CA285B"/>
    <w:rsid w:val="00CA2DB6"/>
    <w:rsid w:val="00CA4011"/>
    <w:rsid w:val="00CA45A7"/>
    <w:rsid w:val="00CA4627"/>
    <w:rsid w:val="00CA5D5A"/>
    <w:rsid w:val="00CA6263"/>
    <w:rsid w:val="00CA67CE"/>
    <w:rsid w:val="00CB0326"/>
    <w:rsid w:val="00CB0892"/>
    <w:rsid w:val="00CB0920"/>
    <w:rsid w:val="00CB0F05"/>
    <w:rsid w:val="00CB1185"/>
    <w:rsid w:val="00CB173E"/>
    <w:rsid w:val="00CB1F63"/>
    <w:rsid w:val="00CB2ACD"/>
    <w:rsid w:val="00CB2B37"/>
    <w:rsid w:val="00CB45EE"/>
    <w:rsid w:val="00CB4748"/>
    <w:rsid w:val="00CB5655"/>
    <w:rsid w:val="00CB5B30"/>
    <w:rsid w:val="00CB5B5E"/>
    <w:rsid w:val="00CB5F7A"/>
    <w:rsid w:val="00CB6216"/>
    <w:rsid w:val="00CB645C"/>
    <w:rsid w:val="00CB7170"/>
    <w:rsid w:val="00CC040E"/>
    <w:rsid w:val="00CC0F30"/>
    <w:rsid w:val="00CC100C"/>
    <w:rsid w:val="00CC111F"/>
    <w:rsid w:val="00CC1476"/>
    <w:rsid w:val="00CC1549"/>
    <w:rsid w:val="00CC15BD"/>
    <w:rsid w:val="00CC1DD3"/>
    <w:rsid w:val="00CC2011"/>
    <w:rsid w:val="00CC2B0E"/>
    <w:rsid w:val="00CC3812"/>
    <w:rsid w:val="00CC3993"/>
    <w:rsid w:val="00CC3C93"/>
    <w:rsid w:val="00CC3EA0"/>
    <w:rsid w:val="00CC4016"/>
    <w:rsid w:val="00CC4031"/>
    <w:rsid w:val="00CC4AE1"/>
    <w:rsid w:val="00CC4BC6"/>
    <w:rsid w:val="00CC4EAF"/>
    <w:rsid w:val="00CC5632"/>
    <w:rsid w:val="00CC5A53"/>
    <w:rsid w:val="00CC5DB7"/>
    <w:rsid w:val="00CC65B3"/>
    <w:rsid w:val="00CC6C6F"/>
    <w:rsid w:val="00CC6CE0"/>
    <w:rsid w:val="00CC6F04"/>
    <w:rsid w:val="00CC7B45"/>
    <w:rsid w:val="00CD074C"/>
    <w:rsid w:val="00CD0D2B"/>
    <w:rsid w:val="00CD0EB0"/>
    <w:rsid w:val="00CD1188"/>
    <w:rsid w:val="00CD2480"/>
    <w:rsid w:val="00CD2ED1"/>
    <w:rsid w:val="00CD337B"/>
    <w:rsid w:val="00CD48F6"/>
    <w:rsid w:val="00CD493A"/>
    <w:rsid w:val="00CD4CFD"/>
    <w:rsid w:val="00CD5576"/>
    <w:rsid w:val="00CD6371"/>
    <w:rsid w:val="00CD6B0A"/>
    <w:rsid w:val="00CD6CAA"/>
    <w:rsid w:val="00CD6D33"/>
    <w:rsid w:val="00CD70E7"/>
    <w:rsid w:val="00CD76D8"/>
    <w:rsid w:val="00CD7822"/>
    <w:rsid w:val="00CD7C84"/>
    <w:rsid w:val="00CE0138"/>
    <w:rsid w:val="00CE0424"/>
    <w:rsid w:val="00CE08DC"/>
    <w:rsid w:val="00CE1817"/>
    <w:rsid w:val="00CE1BF1"/>
    <w:rsid w:val="00CE1D69"/>
    <w:rsid w:val="00CE2C4C"/>
    <w:rsid w:val="00CE2FC4"/>
    <w:rsid w:val="00CE30BA"/>
    <w:rsid w:val="00CE387A"/>
    <w:rsid w:val="00CE4506"/>
    <w:rsid w:val="00CE49CC"/>
    <w:rsid w:val="00CE4A22"/>
    <w:rsid w:val="00CE50A5"/>
    <w:rsid w:val="00CE58E1"/>
    <w:rsid w:val="00CE6013"/>
    <w:rsid w:val="00CE6EDB"/>
    <w:rsid w:val="00CE7561"/>
    <w:rsid w:val="00CE7829"/>
    <w:rsid w:val="00CE7B29"/>
    <w:rsid w:val="00CE7FF6"/>
    <w:rsid w:val="00CF0486"/>
    <w:rsid w:val="00CF06FB"/>
    <w:rsid w:val="00CF1354"/>
    <w:rsid w:val="00CF1A3C"/>
    <w:rsid w:val="00CF2DB0"/>
    <w:rsid w:val="00CF307E"/>
    <w:rsid w:val="00CF3552"/>
    <w:rsid w:val="00CF3B1F"/>
    <w:rsid w:val="00CF3BF6"/>
    <w:rsid w:val="00CF42EF"/>
    <w:rsid w:val="00CF490B"/>
    <w:rsid w:val="00CF5871"/>
    <w:rsid w:val="00CF5BA7"/>
    <w:rsid w:val="00CF5DF7"/>
    <w:rsid w:val="00CF60E4"/>
    <w:rsid w:val="00CF625B"/>
    <w:rsid w:val="00CF6496"/>
    <w:rsid w:val="00CF6794"/>
    <w:rsid w:val="00CF687E"/>
    <w:rsid w:val="00CF79E5"/>
    <w:rsid w:val="00D00406"/>
    <w:rsid w:val="00D00D7E"/>
    <w:rsid w:val="00D00F1F"/>
    <w:rsid w:val="00D010C1"/>
    <w:rsid w:val="00D012C6"/>
    <w:rsid w:val="00D02303"/>
    <w:rsid w:val="00D031B9"/>
    <w:rsid w:val="00D03470"/>
    <w:rsid w:val="00D0349B"/>
    <w:rsid w:val="00D03A49"/>
    <w:rsid w:val="00D03CE8"/>
    <w:rsid w:val="00D04991"/>
    <w:rsid w:val="00D05BAA"/>
    <w:rsid w:val="00D072BE"/>
    <w:rsid w:val="00D07A4D"/>
    <w:rsid w:val="00D100B3"/>
    <w:rsid w:val="00D10122"/>
    <w:rsid w:val="00D10168"/>
    <w:rsid w:val="00D10249"/>
    <w:rsid w:val="00D1024F"/>
    <w:rsid w:val="00D10A1F"/>
    <w:rsid w:val="00D10AC5"/>
    <w:rsid w:val="00D115C3"/>
    <w:rsid w:val="00D11897"/>
    <w:rsid w:val="00D1223A"/>
    <w:rsid w:val="00D123DD"/>
    <w:rsid w:val="00D13135"/>
    <w:rsid w:val="00D1359D"/>
    <w:rsid w:val="00D13E4E"/>
    <w:rsid w:val="00D1455C"/>
    <w:rsid w:val="00D15F46"/>
    <w:rsid w:val="00D16670"/>
    <w:rsid w:val="00D172AB"/>
    <w:rsid w:val="00D172DE"/>
    <w:rsid w:val="00D17339"/>
    <w:rsid w:val="00D17495"/>
    <w:rsid w:val="00D17A10"/>
    <w:rsid w:val="00D20399"/>
    <w:rsid w:val="00D20934"/>
    <w:rsid w:val="00D20A7F"/>
    <w:rsid w:val="00D20BC6"/>
    <w:rsid w:val="00D20D3C"/>
    <w:rsid w:val="00D214D0"/>
    <w:rsid w:val="00D2286F"/>
    <w:rsid w:val="00D22877"/>
    <w:rsid w:val="00D22C6F"/>
    <w:rsid w:val="00D23196"/>
    <w:rsid w:val="00D235AB"/>
    <w:rsid w:val="00D238A2"/>
    <w:rsid w:val="00D239A7"/>
    <w:rsid w:val="00D23EF3"/>
    <w:rsid w:val="00D23F47"/>
    <w:rsid w:val="00D24269"/>
    <w:rsid w:val="00D2459C"/>
    <w:rsid w:val="00D24A58"/>
    <w:rsid w:val="00D24C1A"/>
    <w:rsid w:val="00D271E4"/>
    <w:rsid w:val="00D27387"/>
    <w:rsid w:val="00D2769E"/>
    <w:rsid w:val="00D300AE"/>
    <w:rsid w:val="00D30106"/>
    <w:rsid w:val="00D30B58"/>
    <w:rsid w:val="00D30E67"/>
    <w:rsid w:val="00D31028"/>
    <w:rsid w:val="00D31568"/>
    <w:rsid w:val="00D31A09"/>
    <w:rsid w:val="00D33F09"/>
    <w:rsid w:val="00D352E7"/>
    <w:rsid w:val="00D35542"/>
    <w:rsid w:val="00D35709"/>
    <w:rsid w:val="00D3672F"/>
    <w:rsid w:val="00D36E71"/>
    <w:rsid w:val="00D37B3B"/>
    <w:rsid w:val="00D37C35"/>
    <w:rsid w:val="00D37CF6"/>
    <w:rsid w:val="00D37D87"/>
    <w:rsid w:val="00D4037C"/>
    <w:rsid w:val="00D40B33"/>
    <w:rsid w:val="00D410DE"/>
    <w:rsid w:val="00D41A20"/>
    <w:rsid w:val="00D42F52"/>
    <w:rsid w:val="00D4318F"/>
    <w:rsid w:val="00D438BF"/>
    <w:rsid w:val="00D43E32"/>
    <w:rsid w:val="00D440F8"/>
    <w:rsid w:val="00D44BDC"/>
    <w:rsid w:val="00D45164"/>
    <w:rsid w:val="00D453D8"/>
    <w:rsid w:val="00D45AFE"/>
    <w:rsid w:val="00D4634F"/>
    <w:rsid w:val="00D4727E"/>
    <w:rsid w:val="00D47F70"/>
    <w:rsid w:val="00D5014C"/>
    <w:rsid w:val="00D50160"/>
    <w:rsid w:val="00D5051B"/>
    <w:rsid w:val="00D50F63"/>
    <w:rsid w:val="00D5142F"/>
    <w:rsid w:val="00D516A7"/>
    <w:rsid w:val="00D51D65"/>
    <w:rsid w:val="00D51FC3"/>
    <w:rsid w:val="00D52AC3"/>
    <w:rsid w:val="00D531AE"/>
    <w:rsid w:val="00D532BD"/>
    <w:rsid w:val="00D53809"/>
    <w:rsid w:val="00D53E35"/>
    <w:rsid w:val="00D546FF"/>
    <w:rsid w:val="00D554AC"/>
    <w:rsid w:val="00D55598"/>
    <w:rsid w:val="00D55642"/>
    <w:rsid w:val="00D55AD5"/>
    <w:rsid w:val="00D55C85"/>
    <w:rsid w:val="00D55CE9"/>
    <w:rsid w:val="00D56269"/>
    <w:rsid w:val="00D562DC"/>
    <w:rsid w:val="00D56537"/>
    <w:rsid w:val="00D56640"/>
    <w:rsid w:val="00D56C81"/>
    <w:rsid w:val="00D576CA"/>
    <w:rsid w:val="00D60F5B"/>
    <w:rsid w:val="00D61421"/>
    <w:rsid w:val="00D61614"/>
    <w:rsid w:val="00D6174B"/>
    <w:rsid w:val="00D61AF5"/>
    <w:rsid w:val="00D61B05"/>
    <w:rsid w:val="00D62811"/>
    <w:rsid w:val="00D6292C"/>
    <w:rsid w:val="00D62C43"/>
    <w:rsid w:val="00D641F1"/>
    <w:rsid w:val="00D6436A"/>
    <w:rsid w:val="00D6451C"/>
    <w:rsid w:val="00D64982"/>
    <w:rsid w:val="00D652B5"/>
    <w:rsid w:val="00D65658"/>
    <w:rsid w:val="00D65DCA"/>
    <w:rsid w:val="00D65F0F"/>
    <w:rsid w:val="00D66155"/>
    <w:rsid w:val="00D6642B"/>
    <w:rsid w:val="00D6691D"/>
    <w:rsid w:val="00D66F84"/>
    <w:rsid w:val="00D673EF"/>
    <w:rsid w:val="00D67CC9"/>
    <w:rsid w:val="00D70332"/>
    <w:rsid w:val="00D70877"/>
    <w:rsid w:val="00D708B0"/>
    <w:rsid w:val="00D70C7D"/>
    <w:rsid w:val="00D71160"/>
    <w:rsid w:val="00D71DA9"/>
    <w:rsid w:val="00D71F43"/>
    <w:rsid w:val="00D7279E"/>
    <w:rsid w:val="00D72B4F"/>
    <w:rsid w:val="00D72D41"/>
    <w:rsid w:val="00D7323B"/>
    <w:rsid w:val="00D734A0"/>
    <w:rsid w:val="00D7374F"/>
    <w:rsid w:val="00D7398D"/>
    <w:rsid w:val="00D73A08"/>
    <w:rsid w:val="00D74085"/>
    <w:rsid w:val="00D7428D"/>
    <w:rsid w:val="00D7509B"/>
    <w:rsid w:val="00D7529D"/>
    <w:rsid w:val="00D754B1"/>
    <w:rsid w:val="00D764A6"/>
    <w:rsid w:val="00D765D0"/>
    <w:rsid w:val="00D76D3E"/>
    <w:rsid w:val="00D76E87"/>
    <w:rsid w:val="00D772B6"/>
    <w:rsid w:val="00D77B1D"/>
    <w:rsid w:val="00D8021F"/>
    <w:rsid w:val="00D80383"/>
    <w:rsid w:val="00D809BC"/>
    <w:rsid w:val="00D80B08"/>
    <w:rsid w:val="00D80CF5"/>
    <w:rsid w:val="00D81767"/>
    <w:rsid w:val="00D81F38"/>
    <w:rsid w:val="00D823C6"/>
    <w:rsid w:val="00D82AA2"/>
    <w:rsid w:val="00D8327F"/>
    <w:rsid w:val="00D837C4"/>
    <w:rsid w:val="00D841E5"/>
    <w:rsid w:val="00D844CF"/>
    <w:rsid w:val="00D84C60"/>
    <w:rsid w:val="00D84DBE"/>
    <w:rsid w:val="00D8536E"/>
    <w:rsid w:val="00D854D2"/>
    <w:rsid w:val="00D8571A"/>
    <w:rsid w:val="00D8588A"/>
    <w:rsid w:val="00D858EA"/>
    <w:rsid w:val="00D86467"/>
    <w:rsid w:val="00D8666E"/>
    <w:rsid w:val="00D86A1F"/>
    <w:rsid w:val="00D86CA3"/>
    <w:rsid w:val="00D87074"/>
    <w:rsid w:val="00D871CE"/>
    <w:rsid w:val="00D9013F"/>
    <w:rsid w:val="00D9075E"/>
    <w:rsid w:val="00D90A42"/>
    <w:rsid w:val="00D90A79"/>
    <w:rsid w:val="00D90C06"/>
    <w:rsid w:val="00D9196D"/>
    <w:rsid w:val="00D91B77"/>
    <w:rsid w:val="00D92958"/>
    <w:rsid w:val="00D92982"/>
    <w:rsid w:val="00D93252"/>
    <w:rsid w:val="00D9364D"/>
    <w:rsid w:val="00D936CF"/>
    <w:rsid w:val="00D93A54"/>
    <w:rsid w:val="00D95436"/>
    <w:rsid w:val="00D958AE"/>
    <w:rsid w:val="00D95C28"/>
    <w:rsid w:val="00D95DA9"/>
    <w:rsid w:val="00D96016"/>
    <w:rsid w:val="00D961BD"/>
    <w:rsid w:val="00D97D4B"/>
    <w:rsid w:val="00DA0241"/>
    <w:rsid w:val="00DA06BC"/>
    <w:rsid w:val="00DA0EE8"/>
    <w:rsid w:val="00DA305E"/>
    <w:rsid w:val="00DA3BD5"/>
    <w:rsid w:val="00DA3DAC"/>
    <w:rsid w:val="00DA5417"/>
    <w:rsid w:val="00DA56E8"/>
    <w:rsid w:val="00DA5E97"/>
    <w:rsid w:val="00DA6747"/>
    <w:rsid w:val="00DA677E"/>
    <w:rsid w:val="00DA754E"/>
    <w:rsid w:val="00DA7B39"/>
    <w:rsid w:val="00DA7D46"/>
    <w:rsid w:val="00DB01A4"/>
    <w:rsid w:val="00DB03F6"/>
    <w:rsid w:val="00DB0930"/>
    <w:rsid w:val="00DB0A9F"/>
    <w:rsid w:val="00DB166C"/>
    <w:rsid w:val="00DB27D2"/>
    <w:rsid w:val="00DB377D"/>
    <w:rsid w:val="00DB3E3A"/>
    <w:rsid w:val="00DB4C13"/>
    <w:rsid w:val="00DB50B6"/>
    <w:rsid w:val="00DB51C4"/>
    <w:rsid w:val="00DB5388"/>
    <w:rsid w:val="00DB5D8C"/>
    <w:rsid w:val="00DB5E10"/>
    <w:rsid w:val="00DB69BF"/>
    <w:rsid w:val="00DB708B"/>
    <w:rsid w:val="00DB76C9"/>
    <w:rsid w:val="00DB7769"/>
    <w:rsid w:val="00DB7D01"/>
    <w:rsid w:val="00DB7D08"/>
    <w:rsid w:val="00DB7F5B"/>
    <w:rsid w:val="00DC0E1A"/>
    <w:rsid w:val="00DC1A05"/>
    <w:rsid w:val="00DC1B56"/>
    <w:rsid w:val="00DC1CDD"/>
    <w:rsid w:val="00DC1FEA"/>
    <w:rsid w:val="00DC20BD"/>
    <w:rsid w:val="00DC2753"/>
    <w:rsid w:val="00DC2A2C"/>
    <w:rsid w:val="00DC2D36"/>
    <w:rsid w:val="00DC3171"/>
    <w:rsid w:val="00DC3510"/>
    <w:rsid w:val="00DC45BE"/>
    <w:rsid w:val="00DC4666"/>
    <w:rsid w:val="00DC51E7"/>
    <w:rsid w:val="00DC53EF"/>
    <w:rsid w:val="00DC55CD"/>
    <w:rsid w:val="00DC57BD"/>
    <w:rsid w:val="00DC597A"/>
    <w:rsid w:val="00DC5C21"/>
    <w:rsid w:val="00DC5ED4"/>
    <w:rsid w:val="00DC640E"/>
    <w:rsid w:val="00DC6B08"/>
    <w:rsid w:val="00DC7192"/>
    <w:rsid w:val="00DC7B19"/>
    <w:rsid w:val="00DD06FD"/>
    <w:rsid w:val="00DD091B"/>
    <w:rsid w:val="00DD1204"/>
    <w:rsid w:val="00DD2B37"/>
    <w:rsid w:val="00DD2DD0"/>
    <w:rsid w:val="00DD2EE0"/>
    <w:rsid w:val="00DD30DD"/>
    <w:rsid w:val="00DD3627"/>
    <w:rsid w:val="00DD4512"/>
    <w:rsid w:val="00DD4E54"/>
    <w:rsid w:val="00DD4E58"/>
    <w:rsid w:val="00DD533F"/>
    <w:rsid w:val="00DD5E2A"/>
    <w:rsid w:val="00DD6009"/>
    <w:rsid w:val="00DD6876"/>
    <w:rsid w:val="00DD6BFD"/>
    <w:rsid w:val="00DD71E9"/>
    <w:rsid w:val="00DD74B4"/>
    <w:rsid w:val="00DD7B2C"/>
    <w:rsid w:val="00DE1BDD"/>
    <w:rsid w:val="00DE2792"/>
    <w:rsid w:val="00DE3466"/>
    <w:rsid w:val="00DE3528"/>
    <w:rsid w:val="00DE3701"/>
    <w:rsid w:val="00DE38FD"/>
    <w:rsid w:val="00DE3D60"/>
    <w:rsid w:val="00DE3E0E"/>
    <w:rsid w:val="00DE485C"/>
    <w:rsid w:val="00DE541D"/>
    <w:rsid w:val="00DE5608"/>
    <w:rsid w:val="00DE58D0"/>
    <w:rsid w:val="00DE5947"/>
    <w:rsid w:val="00DE654F"/>
    <w:rsid w:val="00DE72F9"/>
    <w:rsid w:val="00DE7F76"/>
    <w:rsid w:val="00DF0B6E"/>
    <w:rsid w:val="00DF15E0"/>
    <w:rsid w:val="00DF1844"/>
    <w:rsid w:val="00DF1AC1"/>
    <w:rsid w:val="00DF3579"/>
    <w:rsid w:val="00DF37A0"/>
    <w:rsid w:val="00DF4156"/>
    <w:rsid w:val="00DF4160"/>
    <w:rsid w:val="00DF465A"/>
    <w:rsid w:val="00DF4708"/>
    <w:rsid w:val="00DF4EA2"/>
    <w:rsid w:val="00DF51E0"/>
    <w:rsid w:val="00DF56F1"/>
    <w:rsid w:val="00DF5C29"/>
    <w:rsid w:val="00DF5C70"/>
    <w:rsid w:val="00DF5E11"/>
    <w:rsid w:val="00DF602C"/>
    <w:rsid w:val="00DF78DE"/>
    <w:rsid w:val="00DF7F11"/>
    <w:rsid w:val="00E00703"/>
    <w:rsid w:val="00E01826"/>
    <w:rsid w:val="00E02167"/>
    <w:rsid w:val="00E02585"/>
    <w:rsid w:val="00E02B73"/>
    <w:rsid w:val="00E033FD"/>
    <w:rsid w:val="00E045B5"/>
    <w:rsid w:val="00E04C90"/>
    <w:rsid w:val="00E05040"/>
    <w:rsid w:val="00E0606C"/>
    <w:rsid w:val="00E0623B"/>
    <w:rsid w:val="00E07E51"/>
    <w:rsid w:val="00E104CB"/>
    <w:rsid w:val="00E10A2E"/>
    <w:rsid w:val="00E10B5F"/>
    <w:rsid w:val="00E10F67"/>
    <w:rsid w:val="00E110E7"/>
    <w:rsid w:val="00E11717"/>
    <w:rsid w:val="00E11B20"/>
    <w:rsid w:val="00E12047"/>
    <w:rsid w:val="00E12160"/>
    <w:rsid w:val="00E121E2"/>
    <w:rsid w:val="00E125E7"/>
    <w:rsid w:val="00E12898"/>
    <w:rsid w:val="00E131E2"/>
    <w:rsid w:val="00E13856"/>
    <w:rsid w:val="00E13A54"/>
    <w:rsid w:val="00E14E7E"/>
    <w:rsid w:val="00E154CC"/>
    <w:rsid w:val="00E157D8"/>
    <w:rsid w:val="00E15F19"/>
    <w:rsid w:val="00E16B23"/>
    <w:rsid w:val="00E16CD6"/>
    <w:rsid w:val="00E1789C"/>
    <w:rsid w:val="00E17F52"/>
    <w:rsid w:val="00E17FA2"/>
    <w:rsid w:val="00E20021"/>
    <w:rsid w:val="00E201C0"/>
    <w:rsid w:val="00E20BD8"/>
    <w:rsid w:val="00E217F7"/>
    <w:rsid w:val="00E21957"/>
    <w:rsid w:val="00E21EFA"/>
    <w:rsid w:val="00E22330"/>
    <w:rsid w:val="00E23E11"/>
    <w:rsid w:val="00E2429D"/>
    <w:rsid w:val="00E243F5"/>
    <w:rsid w:val="00E24DC5"/>
    <w:rsid w:val="00E253A0"/>
    <w:rsid w:val="00E25A40"/>
    <w:rsid w:val="00E25CD2"/>
    <w:rsid w:val="00E266A9"/>
    <w:rsid w:val="00E2684D"/>
    <w:rsid w:val="00E26B30"/>
    <w:rsid w:val="00E26CF0"/>
    <w:rsid w:val="00E301E1"/>
    <w:rsid w:val="00E30B5A"/>
    <w:rsid w:val="00E3123D"/>
    <w:rsid w:val="00E31461"/>
    <w:rsid w:val="00E315D7"/>
    <w:rsid w:val="00E31852"/>
    <w:rsid w:val="00E31B38"/>
    <w:rsid w:val="00E31D43"/>
    <w:rsid w:val="00E32608"/>
    <w:rsid w:val="00E33231"/>
    <w:rsid w:val="00E3377B"/>
    <w:rsid w:val="00E33820"/>
    <w:rsid w:val="00E34188"/>
    <w:rsid w:val="00E34B6E"/>
    <w:rsid w:val="00E35559"/>
    <w:rsid w:val="00E35659"/>
    <w:rsid w:val="00E359AC"/>
    <w:rsid w:val="00E3644E"/>
    <w:rsid w:val="00E3689B"/>
    <w:rsid w:val="00E36A26"/>
    <w:rsid w:val="00E36AA5"/>
    <w:rsid w:val="00E3723A"/>
    <w:rsid w:val="00E37860"/>
    <w:rsid w:val="00E40981"/>
    <w:rsid w:val="00E40A17"/>
    <w:rsid w:val="00E4106C"/>
    <w:rsid w:val="00E411A2"/>
    <w:rsid w:val="00E42C49"/>
    <w:rsid w:val="00E42C7B"/>
    <w:rsid w:val="00E42D4C"/>
    <w:rsid w:val="00E438AE"/>
    <w:rsid w:val="00E446F1"/>
    <w:rsid w:val="00E449A0"/>
    <w:rsid w:val="00E44E72"/>
    <w:rsid w:val="00E4504F"/>
    <w:rsid w:val="00E46849"/>
    <w:rsid w:val="00E46886"/>
    <w:rsid w:val="00E47AEF"/>
    <w:rsid w:val="00E47FC7"/>
    <w:rsid w:val="00E504BA"/>
    <w:rsid w:val="00E5108D"/>
    <w:rsid w:val="00E51219"/>
    <w:rsid w:val="00E514C8"/>
    <w:rsid w:val="00E51A8B"/>
    <w:rsid w:val="00E51BB1"/>
    <w:rsid w:val="00E52810"/>
    <w:rsid w:val="00E537BB"/>
    <w:rsid w:val="00E53B75"/>
    <w:rsid w:val="00E53F62"/>
    <w:rsid w:val="00E541FA"/>
    <w:rsid w:val="00E54249"/>
    <w:rsid w:val="00E54256"/>
    <w:rsid w:val="00E548E8"/>
    <w:rsid w:val="00E54E3B"/>
    <w:rsid w:val="00E54EB8"/>
    <w:rsid w:val="00E564CF"/>
    <w:rsid w:val="00E56DEE"/>
    <w:rsid w:val="00E56E51"/>
    <w:rsid w:val="00E571E0"/>
    <w:rsid w:val="00E57565"/>
    <w:rsid w:val="00E60039"/>
    <w:rsid w:val="00E604D5"/>
    <w:rsid w:val="00E610B0"/>
    <w:rsid w:val="00E6176B"/>
    <w:rsid w:val="00E622E4"/>
    <w:rsid w:val="00E62FDC"/>
    <w:rsid w:val="00E63101"/>
    <w:rsid w:val="00E63197"/>
    <w:rsid w:val="00E63838"/>
    <w:rsid w:val="00E63A42"/>
    <w:rsid w:val="00E64397"/>
    <w:rsid w:val="00E64434"/>
    <w:rsid w:val="00E659C6"/>
    <w:rsid w:val="00E659F5"/>
    <w:rsid w:val="00E65E02"/>
    <w:rsid w:val="00E65F84"/>
    <w:rsid w:val="00E663E3"/>
    <w:rsid w:val="00E66B91"/>
    <w:rsid w:val="00E67C51"/>
    <w:rsid w:val="00E67C9A"/>
    <w:rsid w:val="00E706EE"/>
    <w:rsid w:val="00E71672"/>
    <w:rsid w:val="00E716F8"/>
    <w:rsid w:val="00E71E91"/>
    <w:rsid w:val="00E72EFC"/>
    <w:rsid w:val="00E72F18"/>
    <w:rsid w:val="00E731A3"/>
    <w:rsid w:val="00E7366A"/>
    <w:rsid w:val="00E736FE"/>
    <w:rsid w:val="00E738AB"/>
    <w:rsid w:val="00E741DE"/>
    <w:rsid w:val="00E748C8"/>
    <w:rsid w:val="00E74CFC"/>
    <w:rsid w:val="00E75014"/>
    <w:rsid w:val="00E7582D"/>
    <w:rsid w:val="00E758EC"/>
    <w:rsid w:val="00E75C30"/>
    <w:rsid w:val="00E76B22"/>
    <w:rsid w:val="00E76D19"/>
    <w:rsid w:val="00E77F74"/>
    <w:rsid w:val="00E8071A"/>
    <w:rsid w:val="00E8161E"/>
    <w:rsid w:val="00E81B60"/>
    <w:rsid w:val="00E81BE2"/>
    <w:rsid w:val="00E81D08"/>
    <w:rsid w:val="00E8234C"/>
    <w:rsid w:val="00E82588"/>
    <w:rsid w:val="00E83734"/>
    <w:rsid w:val="00E83925"/>
    <w:rsid w:val="00E83AA9"/>
    <w:rsid w:val="00E84306"/>
    <w:rsid w:val="00E84C5C"/>
    <w:rsid w:val="00E84FDB"/>
    <w:rsid w:val="00E85080"/>
    <w:rsid w:val="00E85928"/>
    <w:rsid w:val="00E85F52"/>
    <w:rsid w:val="00E86C22"/>
    <w:rsid w:val="00E86C32"/>
    <w:rsid w:val="00E86D9A"/>
    <w:rsid w:val="00E87467"/>
    <w:rsid w:val="00E875FC"/>
    <w:rsid w:val="00E87822"/>
    <w:rsid w:val="00E87ACB"/>
    <w:rsid w:val="00E87FDA"/>
    <w:rsid w:val="00E90395"/>
    <w:rsid w:val="00E90E49"/>
    <w:rsid w:val="00E910A6"/>
    <w:rsid w:val="00E9136C"/>
    <w:rsid w:val="00E91611"/>
    <w:rsid w:val="00E917F9"/>
    <w:rsid w:val="00E91EB0"/>
    <w:rsid w:val="00E926C4"/>
    <w:rsid w:val="00E9284E"/>
    <w:rsid w:val="00E9291C"/>
    <w:rsid w:val="00E93FFE"/>
    <w:rsid w:val="00E9405E"/>
    <w:rsid w:val="00E943D3"/>
    <w:rsid w:val="00E94547"/>
    <w:rsid w:val="00E94F8A"/>
    <w:rsid w:val="00E959E4"/>
    <w:rsid w:val="00E95ABB"/>
    <w:rsid w:val="00E965D7"/>
    <w:rsid w:val="00E96605"/>
    <w:rsid w:val="00E97318"/>
    <w:rsid w:val="00EA0F10"/>
    <w:rsid w:val="00EA2212"/>
    <w:rsid w:val="00EA2A91"/>
    <w:rsid w:val="00EA2BEA"/>
    <w:rsid w:val="00EA4A23"/>
    <w:rsid w:val="00EA4C1A"/>
    <w:rsid w:val="00EA5037"/>
    <w:rsid w:val="00EA55C2"/>
    <w:rsid w:val="00EA5FC1"/>
    <w:rsid w:val="00EA64CD"/>
    <w:rsid w:val="00EA6B46"/>
    <w:rsid w:val="00EA7582"/>
    <w:rsid w:val="00EA7A41"/>
    <w:rsid w:val="00EB01A5"/>
    <w:rsid w:val="00EB077B"/>
    <w:rsid w:val="00EB0785"/>
    <w:rsid w:val="00EB1164"/>
    <w:rsid w:val="00EB30B6"/>
    <w:rsid w:val="00EB429C"/>
    <w:rsid w:val="00EB42BE"/>
    <w:rsid w:val="00EB4963"/>
    <w:rsid w:val="00EB4EA2"/>
    <w:rsid w:val="00EB5B4B"/>
    <w:rsid w:val="00EB5F60"/>
    <w:rsid w:val="00EB67C1"/>
    <w:rsid w:val="00EB68C0"/>
    <w:rsid w:val="00EB6A11"/>
    <w:rsid w:val="00EB6B28"/>
    <w:rsid w:val="00EB7779"/>
    <w:rsid w:val="00EB7B4D"/>
    <w:rsid w:val="00EB7CB3"/>
    <w:rsid w:val="00EB7CDC"/>
    <w:rsid w:val="00EC00F4"/>
    <w:rsid w:val="00EC0D42"/>
    <w:rsid w:val="00EC0DE7"/>
    <w:rsid w:val="00EC1E3C"/>
    <w:rsid w:val="00EC247D"/>
    <w:rsid w:val="00EC24D5"/>
    <w:rsid w:val="00EC27C6"/>
    <w:rsid w:val="00EC30A1"/>
    <w:rsid w:val="00EC30FB"/>
    <w:rsid w:val="00EC4207"/>
    <w:rsid w:val="00EC433F"/>
    <w:rsid w:val="00EC517A"/>
    <w:rsid w:val="00EC51D1"/>
    <w:rsid w:val="00EC5653"/>
    <w:rsid w:val="00EC58CB"/>
    <w:rsid w:val="00EC5A2E"/>
    <w:rsid w:val="00EC5BB1"/>
    <w:rsid w:val="00EC5D7E"/>
    <w:rsid w:val="00EC685C"/>
    <w:rsid w:val="00EC71CE"/>
    <w:rsid w:val="00EC720D"/>
    <w:rsid w:val="00EC786F"/>
    <w:rsid w:val="00EC7DDF"/>
    <w:rsid w:val="00ED1006"/>
    <w:rsid w:val="00ED2079"/>
    <w:rsid w:val="00ED22B5"/>
    <w:rsid w:val="00ED3BB3"/>
    <w:rsid w:val="00ED3FA0"/>
    <w:rsid w:val="00ED44EF"/>
    <w:rsid w:val="00ED483A"/>
    <w:rsid w:val="00ED6037"/>
    <w:rsid w:val="00ED6333"/>
    <w:rsid w:val="00ED63F6"/>
    <w:rsid w:val="00ED6D75"/>
    <w:rsid w:val="00ED6F67"/>
    <w:rsid w:val="00ED7B3F"/>
    <w:rsid w:val="00ED7E9A"/>
    <w:rsid w:val="00EE0A84"/>
    <w:rsid w:val="00EE1407"/>
    <w:rsid w:val="00EE1427"/>
    <w:rsid w:val="00EE16F0"/>
    <w:rsid w:val="00EE217F"/>
    <w:rsid w:val="00EE2E3C"/>
    <w:rsid w:val="00EE30EE"/>
    <w:rsid w:val="00EE340B"/>
    <w:rsid w:val="00EE3591"/>
    <w:rsid w:val="00EE3861"/>
    <w:rsid w:val="00EE5B99"/>
    <w:rsid w:val="00EE5BB9"/>
    <w:rsid w:val="00EE5E5A"/>
    <w:rsid w:val="00EE613A"/>
    <w:rsid w:val="00EE6834"/>
    <w:rsid w:val="00EE742E"/>
    <w:rsid w:val="00EE7F73"/>
    <w:rsid w:val="00EF0602"/>
    <w:rsid w:val="00EF0B05"/>
    <w:rsid w:val="00EF0D24"/>
    <w:rsid w:val="00EF1210"/>
    <w:rsid w:val="00EF1251"/>
    <w:rsid w:val="00EF18FE"/>
    <w:rsid w:val="00EF1E4A"/>
    <w:rsid w:val="00EF2FF1"/>
    <w:rsid w:val="00EF3E19"/>
    <w:rsid w:val="00EF5285"/>
    <w:rsid w:val="00EF5787"/>
    <w:rsid w:val="00EF60D0"/>
    <w:rsid w:val="00EF62C8"/>
    <w:rsid w:val="00EF6A39"/>
    <w:rsid w:val="00EF726B"/>
    <w:rsid w:val="00EF7BED"/>
    <w:rsid w:val="00F003BB"/>
    <w:rsid w:val="00F00CE0"/>
    <w:rsid w:val="00F018D5"/>
    <w:rsid w:val="00F02251"/>
    <w:rsid w:val="00F02B3B"/>
    <w:rsid w:val="00F03164"/>
    <w:rsid w:val="00F0323A"/>
    <w:rsid w:val="00F03351"/>
    <w:rsid w:val="00F03E17"/>
    <w:rsid w:val="00F04CE4"/>
    <w:rsid w:val="00F05145"/>
    <w:rsid w:val="00F0528D"/>
    <w:rsid w:val="00F05AA8"/>
    <w:rsid w:val="00F06A9E"/>
    <w:rsid w:val="00F06C67"/>
    <w:rsid w:val="00F06DFD"/>
    <w:rsid w:val="00F071D1"/>
    <w:rsid w:val="00F0730C"/>
    <w:rsid w:val="00F07533"/>
    <w:rsid w:val="00F07713"/>
    <w:rsid w:val="00F07801"/>
    <w:rsid w:val="00F07F91"/>
    <w:rsid w:val="00F10629"/>
    <w:rsid w:val="00F10C06"/>
    <w:rsid w:val="00F128F6"/>
    <w:rsid w:val="00F12A9A"/>
    <w:rsid w:val="00F13418"/>
    <w:rsid w:val="00F13B97"/>
    <w:rsid w:val="00F13BCC"/>
    <w:rsid w:val="00F13E55"/>
    <w:rsid w:val="00F14E57"/>
    <w:rsid w:val="00F15123"/>
    <w:rsid w:val="00F155AF"/>
    <w:rsid w:val="00F15D4F"/>
    <w:rsid w:val="00F15DC4"/>
    <w:rsid w:val="00F15EAE"/>
    <w:rsid w:val="00F15FA5"/>
    <w:rsid w:val="00F16441"/>
    <w:rsid w:val="00F16A6A"/>
    <w:rsid w:val="00F173A1"/>
    <w:rsid w:val="00F209B7"/>
    <w:rsid w:val="00F20E89"/>
    <w:rsid w:val="00F21116"/>
    <w:rsid w:val="00F214CB"/>
    <w:rsid w:val="00F21DCF"/>
    <w:rsid w:val="00F21F28"/>
    <w:rsid w:val="00F21FAA"/>
    <w:rsid w:val="00F22486"/>
    <w:rsid w:val="00F228E4"/>
    <w:rsid w:val="00F2376F"/>
    <w:rsid w:val="00F23B31"/>
    <w:rsid w:val="00F24377"/>
    <w:rsid w:val="00F243D8"/>
    <w:rsid w:val="00F2469B"/>
    <w:rsid w:val="00F24B5A"/>
    <w:rsid w:val="00F25D66"/>
    <w:rsid w:val="00F25F0D"/>
    <w:rsid w:val="00F26783"/>
    <w:rsid w:val="00F2733A"/>
    <w:rsid w:val="00F275DB"/>
    <w:rsid w:val="00F27AD6"/>
    <w:rsid w:val="00F27C6D"/>
    <w:rsid w:val="00F27DAF"/>
    <w:rsid w:val="00F30828"/>
    <w:rsid w:val="00F309B7"/>
    <w:rsid w:val="00F30FFD"/>
    <w:rsid w:val="00F313D6"/>
    <w:rsid w:val="00F31FE3"/>
    <w:rsid w:val="00F32EEC"/>
    <w:rsid w:val="00F33113"/>
    <w:rsid w:val="00F3339F"/>
    <w:rsid w:val="00F33B9C"/>
    <w:rsid w:val="00F33CF2"/>
    <w:rsid w:val="00F3401F"/>
    <w:rsid w:val="00F34940"/>
    <w:rsid w:val="00F34986"/>
    <w:rsid w:val="00F34A4C"/>
    <w:rsid w:val="00F34BAC"/>
    <w:rsid w:val="00F34F36"/>
    <w:rsid w:val="00F35310"/>
    <w:rsid w:val="00F35405"/>
    <w:rsid w:val="00F368D2"/>
    <w:rsid w:val="00F3737A"/>
    <w:rsid w:val="00F379C5"/>
    <w:rsid w:val="00F37E1E"/>
    <w:rsid w:val="00F40CD5"/>
    <w:rsid w:val="00F40DE7"/>
    <w:rsid w:val="00F40F0C"/>
    <w:rsid w:val="00F41558"/>
    <w:rsid w:val="00F41683"/>
    <w:rsid w:val="00F417E3"/>
    <w:rsid w:val="00F424FA"/>
    <w:rsid w:val="00F4253C"/>
    <w:rsid w:val="00F425DA"/>
    <w:rsid w:val="00F42808"/>
    <w:rsid w:val="00F42E63"/>
    <w:rsid w:val="00F43EAC"/>
    <w:rsid w:val="00F43F56"/>
    <w:rsid w:val="00F44104"/>
    <w:rsid w:val="00F4437F"/>
    <w:rsid w:val="00F44C57"/>
    <w:rsid w:val="00F44C72"/>
    <w:rsid w:val="00F44E5C"/>
    <w:rsid w:val="00F4524A"/>
    <w:rsid w:val="00F458D5"/>
    <w:rsid w:val="00F45C10"/>
    <w:rsid w:val="00F45DF0"/>
    <w:rsid w:val="00F460EF"/>
    <w:rsid w:val="00F4654D"/>
    <w:rsid w:val="00F46987"/>
    <w:rsid w:val="00F469FD"/>
    <w:rsid w:val="00F4749E"/>
    <w:rsid w:val="00F4766C"/>
    <w:rsid w:val="00F5060E"/>
    <w:rsid w:val="00F507D1"/>
    <w:rsid w:val="00F50DB0"/>
    <w:rsid w:val="00F50DDB"/>
    <w:rsid w:val="00F51432"/>
    <w:rsid w:val="00F519CE"/>
    <w:rsid w:val="00F51ADA"/>
    <w:rsid w:val="00F51C96"/>
    <w:rsid w:val="00F52A57"/>
    <w:rsid w:val="00F53272"/>
    <w:rsid w:val="00F533E0"/>
    <w:rsid w:val="00F53491"/>
    <w:rsid w:val="00F53CF3"/>
    <w:rsid w:val="00F53D07"/>
    <w:rsid w:val="00F54005"/>
    <w:rsid w:val="00F546E2"/>
    <w:rsid w:val="00F5516C"/>
    <w:rsid w:val="00F55528"/>
    <w:rsid w:val="00F56E4F"/>
    <w:rsid w:val="00F56EB1"/>
    <w:rsid w:val="00F579E0"/>
    <w:rsid w:val="00F57E00"/>
    <w:rsid w:val="00F60036"/>
    <w:rsid w:val="00F60203"/>
    <w:rsid w:val="00F607C5"/>
    <w:rsid w:val="00F60CC6"/>
    <w:rsid w:val="00F60DEA"/>
    <w:rsid w:val="00F612CF"/>
    <w:rsid w:val="00F6146A"/>
    <w:rsid w:val="00F61EDF"/>
    <w:rsid w:val="00F6268A"/>
    <w:rsid w:val="00F62DBE"/>
    <w:rsid w:val="00F6302A"/>
    <w:rsid w:val="00F632FF"/>
    <w:rsid w:val="00F63950"/>
    <w:rsid w:val="00F63CAB"/>
    <w:rsid w:val="00F64011"/>
    <w:rsid w:val="00F64C2B"/>
    <w:rsid w:val="00F651BE"/>
    <w:rsid w:val="00F651D6"/>
    <w:rsid w:val="00F65209"/>
    <w:rsid w:val="00F65292"/>
    <w:rsid w:val="00F657F3"/>
    <w:rsid w:val="00F65B1A"/>
    <w:rsid w:val="00F6608D"/>
    <w:rsid w:val="00F66B02"/>
    <w:rsid w:val="00F67313"/>
    <w:rsid w:val="00F67B5B"/>
    <w:rsid w:val="00F67F53"/>
    <w:rsid w:val="00F7026F"/>
    <w:rsid w:val="00F7029E"/>
    <w:rsid w:val="00F703BE"/>
    <w:rsid w:val="00F7053F"/>
    <w:rsid w:val="00F707E9"/>
    <w:rsid w:val="00F70832"/>
    <w:rsid w:val="00F71541"/>
    <w:rsid w:val="00F715D0"/>
    <w:rsid w:val="00F71F69"/>
    <w:rsid w:val="00F722E4"/>
    <w:rsid w:val="00F725F6"/>
    <w:rsid w:val="00F72B72"/>
    <w:rsid w:val="00F72F62"/>
    <w:rsid w:val="00F734D0"/>
    <w:rsid w:val="00F74BB9"/>
    <w:rsid w:val="00F74EE8"/>
    <w:rsid w:val="00F75582"/>
    <w:rsid w:val="00F75965"/>
    <w:rsid w:val="00F75CD4"/>
    <w:rsid w:val="00F76192"/>
    <w:rsid w:val="00F76A55"/>
    <w:rsid w:val="00F76EFA"/>
    <w:rsid w:val="00F773EF"/>
    <w:rsid w:val="00F77595"/>
    <w:rsid w:val="00F804BE"/>
    <w:rsid w:val="00F807E3"/>
    <w:rsid w:val="00F817CE"/>
    <w:rsid w:val="00F818FF"/>
    <w:rsid w:val="00F82016"/>
    <w:rsid w:val="00F820B9"/>
    <w:rsid w:val="00F829E0"/>
    <w:rsid w:val="00F83391"/>
    <w:rsid w:val="00F83B52"/>
    <w:rsid w:val="00F8414A"/>
    <w:rsid w:val="00F8456C"/>
    <w:rsid w:val="00F84F59"/>
    <w:rsid w:val="00F851AC"/>
    <w:rsid w:val="00F859D8"/>
    <w:rsid w:val="00F85C05"/>
    <w:rsid w:val="00F85C9F"/>
    <w:rsid w:val="00F86279"/>
    <w:rsid w:val="00F868F5"/>
    <w:rsid w:val="00F9056A"/>
    <w:rsid w:val="00F90F8D"/>
    <w:rsid w:val="00F9141A"/>
    <w:rsid w:val="00F91B78"/>
    <w:rsid w:val="00F92719"/>
    <w:rsid w:val="00F92782"/>
    <w:rsid w:val="00F93A4F"/>
    <w:rsid w:val="00F93AA9"/>
    <w:rsid w:val="00F93D73"/>
    <w:rsid w:val="00F93EBE"/>
    <w:rsid w:val="00F9413E"/>
    <w:rsid w:val="00F9460C"/>
    <w:rsid w:val="00F94D80"/>
    <w:rsid w:val="00F95683"/>
    <w:rsid w:val="00F95EF9"/>
    <w:rsid w:val="00F95F27"/>
    <w:rsid w:val="00F96312"/>
    <w:rsid w:val="00F96340"/>
    <w:rsid w:val="00F963D2"/>
    <w:rsid w:val="00F96985"/>
    <w:rsid w:val="00F96EFF"/>
    <w:rsid w:val="00F97296"/>
    <w:rsid w:val="00F972D8"/>
    <w:rsid w:val="00F97838"/>
    <w:rsid w:val="00FA06E4"/>
    <w:rsid w:val="00FA0D64"/>
    <w:rsid w:val="00FA17D0"/>
    <w:rsid w:val="00FA20B5"/>
    <w:rsid w:val="00FA2671"/>
    <w:rsid w:val="00FA2B7B"/>
    <w:rsid w:val="00FA2BB3"/>
    <w:rsid w:val="00FA2D32"/>
    <w:rsid w:val="00FA3164"/>
    <w:rsid w:val="00FA4924"/>
    <w:rsid w:val="00FA65D2"/>
    <w:rsid w:val="00FA6FD4"/>
    <w:rsid w:val="00FA72BA"/>
    <w:rsid w:val="00FA7DC7"/>
    <w:rsid w:val="00FB0689"/>
    <w:rsid w:val="00FB0A23"/>
    <w:rsid w:val="00FB0EF1"/>
    <w:rsid w:val="00FB1198"/>
    <w:rsid w:val="00FB1BF0"/>
    <w:rsid w:val="00FB2310"/>
    <w:rsid w:val="00FB328F"/>
    <w:rsid w:val="00FB32EF"/>
    <w:rsid w:val="00FB4C80"/>
    <w:rsid w:val="00FB6A6A"/>
    <w:rsid w:val="00FB743A"/>
    <w:rsid w:val="00FB7494"/>
    <w:rsid w:val="00FB7BD1"/>
    <w:rsid w:val="00FB7E1E"/>
    <w:rsid w:val="00FB7F13"/>
    <w:rsid w:val="00FC004F"/>
    <w:rsid w:val="00FC01B8"/>
    <w:rsid w:val="00FC05AC"/>
    <w:rsid w:val="00FC0643"/>
    <w:rsid w:val="00FC08D6"/>
    <w:rsid w:val="00FC0E5B"/>
    <w:rsid w:val="00FC0F95"/>
    <w:rsid w:val="00FC2049"/>
    <w:rsid w:val="00FC2D2B"/>
    <w:rsid w:val="00FC31BB"/>
    <w:rsid w:val="00FC43EF"/>
    <w:rsid w:val="00FC468E"/>
    <w:rsid w:val="00FC543E"/>
    <w:rsid w:val="00FC5B7B"/>
    <w:rsid w:val="00FC66E8"/>
    <w:rsid w:val="00FC6B30"/>
    <w:rsid w:val="00FC6E0B"/>
    <w:rsid w:val="00FC6EC9"/>
    <w:rsid w:val="00FC7429"/>
    <w:rsid w:val="00FC7D5B"/>
    <w:rsid w:val="00FC7EB6"/>
    <w:rsid w:val="00FD07F6"/>
    <w:rsid w:val="00FD0C57"/>
    <w:rsid w:val="00FD1356"/>
    <w:rsid w:val="00FD197A"/>
    <w:rsid w:val="00FD1EC8"/>
    <w:rsid w:val="00FD27BF"/>
    <w:rsid w:val="00FD2977"/>
    <w:rsid w:val="00FD2E05"/>
    <w:rsid w:val="00FD45E0"/>
    <w:rsid w:val="00FD46EB"/>
    <w:rsid w:val="00FD47ED"/>
    <w:rsid w:val="00FD4B44"/>
    <w:rsid w:val="00FD525B"/>
    <w:rsid w:val="00FD6D21"/>
    <w:rsid w:val="00FD744B"/>
    <w:rsid w:val="00FD74DB"/>
    <w:rsid w:val="00FD7625"/>
    <w:rsid w:val="00FD7660"/>
    <w:rsid w:val="00FE01DF"/>
    <w:rsid w:val="00FE0655"/>
    <w:rsid w:val="00FE06D9"/>
    <w:rsid w:val="00FE088F"/>
    <w:rsid w:val="00FE10BE"/>
    <w:rsid w:val="00FE1120"/>
    <w:rsid w:val="00FE1635"/>
    <w:rsid w:val="00FE1FE7"/>
    <w:rsid w:val="00FE2365"/>
    <w:rsid w:val="00FE274B"/>
    <w:rsid w:val="00FE3559"/>
    <w:rsid w:val="00FE37C1"/>
    <w:rsid w:val="00FE37D7"/>
    <w:rsid w:val="00FE4A87"/>
    <w:rsid w:val="00FE4C7B"/>
    <w:rsid w:val="00FE4EEB"/>
    <w:rsid w:val="00FE518B"/>
    <w:rsid w:val="00FE5C3B"/>
    <w:rsid w:val="00FE7336"/>
    <w:rsid w:val="00FE7483"/>
    <w:rsid w:val="00FE7584"/>
    <w:rsid w:val="00FE787C"/>
    <w:rsid w:val="00FE7A20"/>
    <w:rsid w:val="00FE7B2A"/>
    <w:rsid w:val="00FE7ED0"/>
    <w:rsid w:val="00FF0380"/>
    <w:rsid w:val="00FF084F"/>
    <w:rsid w:val="00FF0B92"/>
    <w:rsid w:val="00FF0EE5"/>
    <w:rsid w:val="00FF191D"/>
    <w:rsid w:val="00FF1DCF"/>
    <w:rsid w:val="00FF1EBE"/>
    <w:rsid w:val="00FF2479"/>
    <w:rsid w:val="00FF2CC0"/>
    <w:rsid w:val="00FF45A5"/>
    <w:rsid w:val="00FF4808"/>
    <w:rsid w:val="00FF4E78"/>
    <w:rsid w:val="00FF5695"/>
    <w:rsid w:val="00FF5C91"/>
    <w:rsid w:val="00FF6303"/>
    <w:rsid w:val="00FF6696"/>
    <w:rsid w:val="00FF6729"/>
    <w:rsid w:val="00FF6C10"/>
    <w:rsid w:val="00FF7244"/>
    <w:rsid w:val="00FF7346"/>
    <w:rsid w:val="00FF7685"/>
    <w:rsid w:val="00FF7AD7"/>
    <w:rsid w:val="00FF7CE5"/>
    <w:rsid w:val="055D5258"/>
    <w:rsid w:val="0D528340"/>
    <w:rsid w:val="1109883E"/>
    <w:rsid w:val="13F0221B"/>
    <w:rsid w:val="149B673C"/>
    <w:rsid w:val="202054CA"/>
    <w:rsid w:val="23E3857A"/>
    <w:rsid w:val="24072258"/>
    <w:rsid w:val="3AEDA194"/>
    <w:rsid w:val="3B58923C"/>
    <w:rsid w:val="3BFCDCF5"/>
    <w:rsid w:val="44FFDE01"/>
    <w:rsid w:val="45B9CC9A"/>
    <w:rsid w:val="465BFE8D"/>
    <w:rsid w:val="49E40A28"/>
    <w:rsid w:val="4BC26D43"/>
    <w:rsid w:val="50F2DD5C"/>
    <w:rsid w:val="5814757B"/>
    <w:rsid w:val="586EFD23"/>
    <w:rsid w:val="6033FDCB"/>
    <w:rsid w:val="6044F7AF"/>
    <w:rsid w:val="78B3B197"/>
    <w:rsid w:val="7AD09E0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E9C0AE6E-7F20-4EAB-AAE5-F9F01FD50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ind w:left="1004" w:hanging="360"/>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locked/>
    <w:rsid w:val="00C85AC1"/>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GridTable4-Accent5">
    <w:name w:val="Grid Table 4 Accent 5"/>
    <w:basedOn w:val="TableNormal"/>
    <w:uiPriority w:val="49"/>
    <w:locked/>
    <w:rsid w:val="0069431C"/>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847226"/>
    <w:rPr>
      <w:color w:val="605E5C"/>
      <w:shd w:val="clear" w:color="auto" w:fill="E1DFDD"/>
    </w:rPr>
  </w:style>
  <w:style w:type="character" w:styleId="Mention">
    <w:name w:val="Mention"/>
    <w:basedOn w:val="DefaultParagraphFont"/>
    <w:uiPriority w:val="99"/>
    <w:unhideWhenUsed/>
    <w:rsid w:val="008E0EDC"/>
    <w:rPr>
      <w:color w:val="2B579A"/>
      <w:shd w:val="clear" w:color="auto" w:fill="E1DFDD"/>
    </w:rPr>
  </w:style>
  <w:style w:type="paragraph" w:styleId="Revision">
    <w:name w:val="Revision"/>
    <w:hidden/>
    <w:uiPriority w:val="99"/>
    <w:semiHidden/>
    <w:rsid w:val="00C64234"/>
    <w:rPr>
      <w:rFonts w:ascii="Arial" w:eastAsiaTheme="minorHAnsi" w:hAnsi="Arial" w:cstheme="minorBidi"/>
      <w:szCs w:val="22"/>
      <w:lang w:val="en-US" w:eastAsia="en-US"/>
    </w:rPr>
  </w:style>
  <w:style w:type="paragraph" w:styleId="NormalWeb">
    <w:name w:val="Normal (Web)"/>
    <w:basedOn w:val="Normal"/>
    <w:uiPriority w:val="99"/>
    <w:unhideWhenUsed/>
    <w:rsid w:val="009F0475"/>
    <w:pPr>
      <w:spacing w:before="100" w:beforeAutospacing="1" w:after="100" w:afterAutospacing="1" w:line="240" w:lineRule="auto"/>
    </w:pPr>
    <w:rPr>
      <w:rFonts w:ascii="Times New Roman" w:eastAsia="Times New Roman" w:hAnsi="Times New Roman" w:cs="Times New Roman"/>
      <w:sz w:val="24"/>
      <w:szCs w:val="24"/>
    </w:rPr>
  </w:style>
  <w:style w:type="paragraph" w:styleId="NormalIndent">
    <w:name w:val="Normal Indent"/>
    <w:basedOn w:val="Normal"/>
    <w:rsid w:val="00401A98"/>
    <w:pPr>
      <w:ind w:left="720"/>
    </w:pPr>
  </w:style>
  <w:style w:type="table" w:styleId="GridTable5Dark-Accent1">
    <w:name w:val="Grid Table 5 Dark Accent 1"/>
    <w:basedOn w:val="TableNormal"/>
    <w:uiPriority w:val="50"/>
    <w:locked/>
    <w:rsid w:val="00BB3F37"/>
    <w:tblPr>
      <w:tblStyleRowBandSize w:val="1"/>
      <w:tblStyleColBandSize w:val="1"/>
    </w:tblPr>
    <w:tcPr>
      <w:tcBorders>
        <w:left w:val="single" w:sz="4" w:space="0" w:color="FFFFFF" w:themeColor="background1"/>
        <w:right w:val="single" w:sz="4" w:space="0" w:color="FFFFFF" w:themeColor="background1"/>
      </w:tcBorders>
      <w:shd w:val="clear" w:color="auto" w:fill="D9E2F3" w:themeFill="accent1" w:themeFillTint="33"/>
    </w:tc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5Dark-Accent5">
    <w:name w:val="Grid Table 5 Dark Accent 5"/>
    <w:basedOn w:val="TableNormal"/>
    <w:uiPriority w:val="50"/>
    <w:locked/>
    <w:rsid w:val="007511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27938">
      <w:bodyDiv w:val="1"/>
      <w:marLeft w:val="0"/>
      <w:marRight w:val="0"/>
      <w:marTop w:val="0"/>
      <w:marBottom w:val="0"/>
      <w:divBdr>
        <w:top w:val="none" w:sz="0" w:space="0" w:color="auto"/>
        <w:left w:val="none" w:sz="0" w:space="0" w:color="auto"/>
        <w:bottom w:val="none" w:sz="0" w:space="0" w:color="auto"/>
        <w:right w:val="none" w:sz="0" w:space="0" w:color="auto"/>
      </w:divBdr>
    </w:div>
    <w:div w:id="132069519">
      <w:bodyDiv w:val="1"/>
      <w:marLeft w:val="0"/>
      <w:marRight w:val="0"/>
      <w:marTop w:val="0"/>
      <w:marBottom w:val="0"/>
      <w:divBdr>
        <w:top w:val="none" w:sz="0" w:space="0" w:color="auto"/>
        <w:left w:val="none" w:sz="0" w:space="0" w:color="auto"/>
        <w:bottom w:val="none" w:sz="0" w:space="0" w:color="auto"/>
        <w:right w:val="none" w:sz="0" w:space="0" w:color="auto"/>
      </w:divBdr>
    </w:div>
    <w:div w:id="339087776">
      <w:bodyDiv w:val="1"/>
      <w:marLeft w:val="0"/>
      <w:marRight w:val="0"/>
      <w:marTop w:val="0"/>
      <w:marBottom w:val="0"/>
      <w:divBdr>
        <w:top w:val="none" w:sz="0" w:space="0" w:color="auto"/>
        <w:left w:val="none" w:sz="0" w:space="0" w:color="auto"/>
        <w:bottom w:val="none" w:sz="0" w:space="0" w:color="auto"/>
        <w:right w:val="none" w:sz="0" w:space="0" w:color="auto"/>
      </w:divBdr>
    </w:div>
    <w:div w:id="358900066">
      <w:bodyDiv w:val="1"/>
      <w:marLeft w:val="0"/>
      <w:marRight w:val="0"/>
      <w:marTop w:val="0"/>
      <w:marBottom w:val="0"/>
      <w:divBdr>
        <w:top w:val="none" w:sz="0" w:space="0" w:color="auto"/>
        <w:left w:val="none" w:sz="0" w:space="0" w:color="auto"/>
        <w:bottom w:val="none" w:sz="0" w:space="0" w:color="auto"/>
        <w:right w:val="none" w:sz="0" w:space="0" w:color="auto"/>
      </w:divBdr>
    </w:div>
    <w:div w:id="503787198">
      <w:bodyDiv w:val="1"/>
      <w:marLeft w:val="0"/>
      <w:marRight w:val="0"/>
      <w:marTop w:val="0"/>
      <w:marBottom w:val="0"/>
      <w:divBdr>
        <w:top w:val="none" w:sz="0" w:space="0" w:color="auto"/>
        <w:left w:val="none" w:sz="0" w:space="0" w:color="auto"/>
        <w:bottom w:val="none" w:sz="0" w:space="0" w:color="auto"/>
        <w:right w:val="none" w:sz="0" w:space="0" w:color="auto"/>
      </w:divBdr>
    </w:div>
    <w:div w:id="541744763">
      <w:bodyDiv w:val="1"/>
      <w:marLeft w:val="0"/>
      <w:marRight w:val="0"/>
      <w:marTop w:val="0"/>
      <w:marBottom w:val="0"/>
      <w:divBdr>
        <w:top w:val="none" w:sz="0" w:space="0" w:color="auto"/>
        <w:left w:val="none" w:sz="0" w:space="0" w:color="auto"/>
        <w:bottom w:val="none" w:sz="0" w:space="0" w:color="auto"/>
        <w:right w:val="none" w:sz="0" w:space="0" w:color="auto"/>
      </w:divBdr>
    </w:div>
    <w:div w:id="657003879">
      <w:bodyDiv w:val="1"/>
      <w:marLeft w:val="0"/>
      <w:marRight w:val="0"/>
      <w:marTop w:val="0"/>
      <w:marBottom w:val="0"/>
      <w:divBdr>
        <w:top w:val="none" w:sz="0" w:space="0" w:color="auto"/>
        <w:left w:val="none" w:sz="0" w:space="0" w:color="auto"/>
        <w:bottom w:val="none" w:sz="0" w:space="0" w:color="auto"/>
        <w:right w:val="none" w:sz="0" w:space="0" w:color="auto"/>
      </w:divBdr>
    </w:div>
    <w:div w:id="1033069374">
      <w:bodyDiv w:val="1"/>
      <w:marLeft w:val="0"/>
      <w:marRight w:val="0"/>
      <w:marTop w:val="0"/>
      <w:marBottom w:val="0"/>
      <w:divBdr>
        <w:top w:val="none" w:sz="0" w:space="0" w:color="auto"/>
        <w:left w:val="none" w:sz="0" w:space="0" w:color="auto"/>
        <w:bottom w:val="none" w:sz="0" w:space="0" w:color="auto"/>
        <w:right w:val="none" w:sz="0" w:space="0" w:color="auto"/>
      </w:divBdr>
    </w:div>
    <w:div w:id="1044251675">
      <w:bodyDiv w:val="1"/>
      <w:marLeft w:val="0"/>
      <w:marRight w:val="0"/>
      <w:marTop w:val="0"/>
      <w:marBottom w:val="0"/>
      <w:divBdr>
        <w:top w:val="none" w:sz="0" w:space="0" w:color="auto"/>
        <w:left w:val="none" w:sz="0" w:space="0" w:color="auto"/>
        <w:bottom w:val="none" w:sz="0" w:space="0" w:color="auto"/>
        <w:right w:val="none" w:sz="0" w:space="0" w:color="auto"/>
      </w:divBdr>
    </w:div>
    <w:div w:id="1172338518">
      <w:bodyDiv w:val="1"/>
      <w:marLeft w:val="0"/>
      <w:marRight w:val="0"/>
      <w:marTop w:val="0"/>
      <w:marBottom w:val="0"/>
      <w:divBdr>
        <w:top w:val="none" w:sz="0" w:space="0" w:color="auto"/>
        <w:left w:val="none" w:sz="0" w:space="0" w:color="auto"/>
        <w:bottom w:val="none" w:sz="0" w:space="0" w:color="auto"/>
        <w:right w:val="none" w:sz="0" w:space="0" w:color="auto"/>
      </w:divBdr>
    </w:div>
    <w:div w:id="1187863667">
      <w:bodyDiv w:val="1"/>
      <w:marLeft w:val="0"/>
      <w:marRight w:val="0"/>
      <w:marTop w:val="0"/>
      <w:marBottom w:val="0"/>
      <w:divBdr>
        <w:top w:val="none" w:sz="0" w:space="0" w:color="auto"/>
        <w:left w:val="none" w:sz="0" w:space="0" w:color="auto"/>
        <w:bottom w:val="none" w:sz="0" w:space="0" w:color="auto"/>
        <w:right w:val="none" w:sz="0" w:space="0" w:color="auto"/>
      </w:divBdr>
    </w:div>
    <w:div w:id="1417894503">
      <w:bodyDiv w:val="1"/>
      <w:marLeft w:val="0"/>
      <w:marRight w:val="0"/>
      <w:marTop w:val="0"/>
      <w:marBottom w:val="0"/>
      <w:divBdr>
        <w:top w:val="none" w:sz="0" w:space="0" w:color="auto"/>
        <w:left w:val="none" w:sz="0" w:space="0" w:color="auto"/>
        <w:bottom w:val="none" w:sz="0" w:space="0" w:color="auto"/>
        <w:right w:val="none" w:sz="0" w:space="0" w:color="auto"/>
      </w:divBdr>
    </w:div>
    <w:div w:id="1566070196">
      <w:bodyDiv w:val="1"/>
      <w:marLeft w:val="0"/>
      <w:marRight w:val="0"/>
      <w:marTop w:val="0"/>
      <w:marBottom w:val="0"/>
      <w:divBdr>
        <w:top w:val="none" w:sz="0" w:space="0" w:color="auto"/>
        <w:left w:val="none" w:sz="0" w:space="0" w:color="auto"/>
        <w:bottom w:val="none" w:sz="0" w:space="0" w:color="auto"/>
        <w:right w:val="none" w:sz="0" w:space="0" w:color="auto"/>
      </w:divBdr>
    </w:div>
    <w:div w:id="1638490733">
      <w:bodyDiv w:val="1"/>
      <w:marLeft w:val="0"/>
      <w:marRight w:val="0"/>
      <w:marTop w:val="0"/>
      <w:marBottom w:val="0"/>
      <w:divBdr>
        <w:top w:val="none" w:sz="0" w:space="0" w:color="auto"/>
        <w:left w:val="none" w:sz="0" w:space="0" w:color="auto"/>
        <w:bottom w:val="none" w:sz="0" w:space="0" w:color="auto"/>
        <w:right w:val="none" w:sz="0" w:space="0" w:color="auto"/>
      </w:divBdr>
    </w:div>
    <w:div w:id="1697392109">
      <w:bodyDiv w:val="1"/>
      <w:marLeft w:val="0"/>
      <w:marRight w:val="0"/>
      <w:marTop w:val="0"/>
      <w:marBottom w:val="0"/>
      <w:divBdr>
        <w:top w:val="none" w:sz="0" w:space="0" w:color="auto"/>
        <w:left w:val="none" w:sz="0" w:space="0" w:color="auto"/>
        <w:bottom w:val="none" w:sz="0" w:space="0" w:color="auto"/>
        <w:right w:val="none" w:sz="0" w:space="0" w:color="auto"/>
      </w:divBdr>
    </w:div>
    <w:div w:id="1762414562">
      <w:bodyDiv w:val="1"/>
      <w:marLeft w:val="0"/>
      <w:marRight w:val="0"/>
      <w:marTop w:val="0"/>
      <w:marBottom w:val="0"/>
      <w:divBdr>
        <w:top w:val="none" w:sz="0" w:space="0" w:color="auto"/>
        <w:left w:val="none" w:sz="0" w:space="0" w:color="auto"/>
        <w:bottom w:val="none" w:sz="0" w:space="0" w:color="auto"/>
        <w:right w:val="none" w:sz="0" w:space="0" w:color="auto"/>
      </w:divBdr>
    </w:div>
    <w:div w:id="1896619724">
      <w:bodyDiv w:val="1"/>
      <w:marLeft w:val="0"/>
      <w:marRight w:val="0"/>
      <w:marTop w:val="0"/>
      <w:marBottom w:val="0"/>
      <w:divBdr>
        <w:top w:val="none" w:sz="0" w:space="0" w:color="auto"/>
        <w:left w:val="none" w:sz="0" w:space="0" w:color="auto"/>
        <w:bottom w:val="none" w:sz="0" w:space="0" w:color="auto"/>
        <w:right w:val="none" w:sz="0" w:space="0" w:color="auto"/>
      </w:divBdr>
    </w:div>
    <w:div w:id="1960988962">
      <w:bodyDiv w:val="1"/>
      <w:marLeft w:val="0"/>
      <w:marRight w:val="0"/>
      <w:marTop w:val="0"/>
      <w:marBottom w:val="0"/>
      <w:divBdr>
        <w:top w:val="none" w:sz="0" w:space="0" w:color="auto"/>
        <w:left w:val="none" w:sz="0" w:space="0" w:color="auto"/>
        <w:bottom w:val="none" w:sz="0" w:space="0" w:color="auto"/>
        <w:right w:val="none" w:sz="0" w:space="0" w:color="auto"/>
      </w:divBdr>
    </w:div>
    <w:div w:id="1986348928">
      <w:bodyDiv w:val="1"/>
      <w:marLeft w:val="0"/>
      <w:marRight w:val="0"/>
      <w:marTop w:val="0"/>
      <w:marBottom w:val="0"/>
      <w:divBdr>
        <w:top w:val="none" w:sz="0" w:space="0" w:color="auto"/>
        <w:left w:val="none" w:sz="0" w:space="0" w:color="auto"/>
        <w:bottom w:val="none" w:sz="0" w:space="0" w:color="auto"/>
        <w:right w:val="none" w:sz="0" w:space="0" w:color="auto"/>
      </w:divBdr>
    </w:div>
    <w:div w:id="1988899228">
      <w:bodyDiv w:val="1"/>
      <w:marLeft w:val="0"/>
      <w:marRight w:val="0"/>
      <w:marTop w:val="0"/>
      <w:marBottom w:val="0"/>
      <w:divBdr>
        <w:top w:val="none" w:sz="0" w:space="0" w:color="auto"/>
        <w:left w:val="none" w:sz="0" w:space="0" w:color="auto"/>
        <w:bottom w:val="none" w:sz="0" w:space="0" w:color="auto"/>
        <w:right w:val="none" w:sz="0" w:space="0" w:color="auto"/>
      </w:divBdr>
    </w:div>
    <w:div w:id="208675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0169D6EF-05B4-45A5-B870-1DCA37E30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8951</TotalTime>
  <Pages>1</Pages>
  <Words>3610</Words>
  <Characters>20582</Characters>
  <Application>Microsoft Office Word</Application>
  <DocSecurity>4</DocSecurity>
  <Lines>171</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24144</CharactersWithSpaces>
  <SharedDoc>false</SharedDoc>
  <HLinks>
    <vt:vector size="72" baseType="variant">
      <vt:variant>
        <vt:i4>1966136</vt:i4>
      </vt:variant>
      <vt:variant>
        <vt:i4>95</vt:i4>
      </vt:variant>
      <vt:variant>
        <vt:i4>0</vt:i4>
      </vt:variant>
      <vt:variant>
        <vt:i4>5</vt:i4>
      </vt:variant>
      <vt:variant>
        <vt:lpwstr/>
      </vt:variant>
      <vt:variant>
        <vt:lpwstr>_Toc213415897</vt:lpwstr>
      </vt:variant>
      <vt:variant>
        <vt:i4>1966136</vt:i4>
      </vt:variant>
      <vt:variant>
        <vt:i4>92</vt:i4>
      </vt:variant>
      <vt:variant>
        <vt:i4>0</vt:i4>
      </vt:variant>
      <vt:variant>
        <vt:i4>5</vt:i4>
      </vt:variant>
      <vt:variant>
        <vt:lpwstr/>
      </vt:variant>
      <vt:variant>
        <vt:lpwstr>_Toc213415896</vt:lpwstr>
      </vt:variant>
      <vt:variant>
        <vt:i4>1966136</vt:i4>
      </vt:variant>
      <vt:variant>
        <vt:i4>89</vt:i4>
      </vt:variant>
      <vt:variant>
        <vt:i4>0</vt:i4>
      </vt:variant>
      <vt:variant>
        <vt:i4>5</vt:i4>
      </vt:variant>
      <vt:variant>
        <vt:lpwstr/>
      </vt:variant>
      <vt:variant>
        <vt:lpwstr>_Toc213415895</vt:lpwstr>
      </vt:variant>
      <vt:variant>
        <vt:i4>1966136</vt:i4>
      </vt:variant>
      <vt:variant>
        <vt:i4>86</vt:i4>
      </vt:variant>
      <vt:variant>
        <vt:i4>0</vt:i4>
      </vt:variant>
      <vt:variant>
        <vt:i4>5</vt:i4>
      </vt:variant>
      <vt:variant>
        <vt:lpwstr/>
      </vt:variant>
      <vt:variant>
        <vt:lpwstr>_Toc213415894</vt:lpwstr>
      </vt:variant>
      <vt:variant>
        <vt:i4>1966136</vt:i4>
      </vt:variant>
      <vt:variant>
        <vt:i4>83</vt:i4>
      </vt:variant>
      <vt:variant>
        <vt:i4>0</vt:i4>
      </vt:variant>
      <vt:variant>
        <vt:i4>5</vt:i4>
      </vt:variant>
      <vt:variant>
        <vt:lpwstr/>
      </vt:variant>
      <vt:variant>
        <vt:lpwstr>_Toc213415893</vt:lpwstr>
      </vt:variant>
      <vt:variant>
        <vt:i4>1966136</vt:i4>
      </vt:variant>
      <vt:variant>
        <vt:i4>80</vt:i4>
      </vt:variant>
      <vt:variant>
        <vt:i4>0</vt:i4>
      </vt:variant>
      <vt:variant>
        <vt:i4>5</vt:i4>
      </vt:variant>
      <vt:variant>
        <vt:lpwstr/>
      </vt:variant>
      <vt:variant>
        <vt:lpwstr>_Toc213415892</vt:lpwstr>
      </vt:variant>
      <vt:variant>
        <vt:i4>1966136</vt:i4>
      </vt:variant>
      <vt:variant>
        <vt:i4>77</vt:i4>
      </vt:variant>
      <vt:variant>
        <vt:i4>0</vt:i4>
      </vt:variant>
      <vt:variant>
        <vt:i4>5</vt:i4>
      </vt:variant>
      <vt:variant>
        <vt:lpwstr/>
      </vt:variant>
      <vt:variant>
        <vt:lpwstr>_Toc213415891</vt:lpwstr>
      </vt:variant>
      <vt:variant>
        <vt:i4>1966136</vt:i4>
      </vt:variant>
      <vt:variant>
        <vt:i4>74</vt:i4>
      </vt:variant>
      <vt:variant>
        <vt:i4>0</vt:i4>
      </vt:variant>
      <vt:variant>
        <vt:i4>5</vt:i4>
      </vt:variant>
      <vt:variant>
        <vt:lpwstr/>
      </vt:variant>
      <vt:variant>
        <vt:lpwstr>_Toc213415890</vt:lpwstr>
      </vt:variant>
      <vt:variant>
        <vt:i4>2031672</vt:i4>
      </vt:variant>
      <vt:variant>
        <vt:i4>71</vt:i4>
      </vt:variant>
      <vt:variant>
        <vt:i4>0</vt:i4>
      </vt:variant>
      <vt:variant>
        <vt:i4>5</vt:i4>
      </vt:variant>
      <vt:variant>
        <vt:lpwstr/>
      </vt:variant>
      <vt:variant>
        <vt:lpwstr>_Toc213415889</vt:lpwstr>
      </vt:variant>
      <vt:variant>
        <vt:i4>2031672</vt:i4>
      </vt:variant>
      <vt:variant>
        <vt:i4>65</vt:i4>
      </vt:variant>
      <vt:variant>
        <vt:i4>0</vt:i4>
      </vt:variant>
      <vt:variant>
        <vt:i4>5</vt:i4>
      </vt:variant>
      <vt:variant>
        <vt:lpwstr/>
      </vt:variant>
      <vt:variant>
        <vt:lpwstr>_Toc213415888</vt:lpwstr>
      </vt:variant>
      <vt:variant>
        <vt:i4>2031672</vt:i4>
      </vt:variant>
      <vt:variant>
        <vt:i4>62</vt:i4>
      </vt:variant>
      <vt:variant>
        <vt:i4>0</vt:i4>
      </vt:variant>
      <vt:variant>
        <vt:i4>5</vt:i4>
      </vt:variant>
      <vt:variant>
        <vt:lpwstr/>
      </vt:variant>
      <vt:variant>
        <vt:lpwstr>_Toc213415887</vt:lpwstr>
      </vt:variant>
      <vt:variant>
        <vt:i4>2031672</vt:i4>
      </vt:variant>
      <vt:variant>
        <vt:i4>59</vt:i4>
      </vt:variant>
      <vt:variant>
        <vt:i4>0</vt:i4>
      </vt:variant>
      <vt:variant>
        <vt:i4>5</vt:i4>
      </vt:variant>
      <vt:variant>
        <vt:lpwstr/>
      </vt:variant>
      <vt:variant>
        <vt:lpwstr>_Toc213415886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cp:lastModifiedBy>
  <cp:revision>976</cp:revision>
  <cp:lastPrinted>2008-02-03T16:09:00Z</cp:lastPrinted>
  <dcterms:created xsi:type="dcterms:W3CDTF">2025-06-22T11:54:00Z</dcterms:created>
  <dcterms:modified xsi:type="dcterms:W3CDTF">2025-11-07T13:11:00Z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y fmtid="{D5CDD505-2E9C-101B-9397-08002B2CF9AE}" pid="23" name="xd_ProgID">
    <vt:lpwstr/>
  </property>
  <property fmtid="{D5CDD505-2E9C-101B-9397-08002B2CF9AE}" pid="24" name="_dlc_DocId">
    <vt:lpwstr>5NUHHDQN7SK2-1476151046-563421</vt:lpwstr>
  </property>
  <property fmtid="{D5CDD505-2E9C-101B-9397-08002B2CF9AE}" pid="25" name="TaxKeywordTaxHTField">
    <vt:lpwstr>3GPP|11111111-1111-1111-1111-111111111111;TDoc|af4b50c5-3c78-4293-b1bd-3e717d5b6882;Ericsson|11111111-1111-1111-1111-111111111111</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_dlc_DocIdUrl">
    <vt:lpwstr>https://ericsson.sharepoint.com/sites/star/_layouts/15/DocIdRedir.aspx?ID=5NUHHDQN7SK2-1476151046-563421, 5NUHHDQN7SK2-1476151046-563421</vt:lpwstr>
  </property>
  <property fmtid="{D5CDD505-2E9C-101B-9397-08002B2CF9AE}" pid="30" name="xd_Signature">
    <vt:bool>false</vt:bool>
  </property>
  <property fmtid="{D5CDD505-2E9C-101B-9397-08002B2CF9AE}" pid="31" name="TriggerFlowInfo">
    <vt:lpwstr/>
  </property>
</Properties>
</file>